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AD0E" w14:textId="7A7A4E5A" w:rsidR="00765130" w:rsidRPr="008704C5" w:rsidRDefault="00B262E3" w:rsidP="00A825D4">
      <w:pPr>
        <w:spacing w:line="480" w:lineRule="auto"/>
        <w:ind w:firstLine="720"/>
        <w:jc w:val="center"/>
        <w:rPr>
          <w:rFonts w:ascii="Arial" w:hAnsi="Arial" w:cs="Arial"/>
          <w:b/>
          <w:bCs/>
          <w:color w:val="538135" w:themeColor="accent6" w:themeShade="BF"/>
          <w:sz w:val="22"/>
          <w:szCs w:val="22"/>
        </w:rPr>
      </w:pPr>
      <w:r w:rsidRPr="008704C5">
        <w:rPr>
          <w:rFonts w:ascii="Arial" w:hAnsi="Arial" w:cs="Arial"/>
          <w:b/>
          <w:bCs/>
          <w:color w:val="538135" w:themeColor="accent6" w:themeShade="BF"/>
          <w:sz w:val="22"/>
          <w:szCs w:val="22"/>
        </w:rPr>
        <w:t xml:space="preserve"> </w:t>
      </w:r>
      <w:bookmarkStart w:id="0" w:name="OLE_LINK9"/>
      <w:bookmarkStart w:id="1" w:name="OLE_LINK10"/>
      <w:r w:rsidR="007B4134" w:rsidRPr="008704C5">
        <w:rPr>
          <w:rFonts w:ascii="Arial" w:hAnsi="Arial" w:cs="Arial"/>
          <w:b/>
          <w:bCs/>
          <w:color w:val="538135" w:themeColor="accent6" w:themeShade="BF"/>
          <w:sz w:val="22"/>
          <w:szCs w:val="22"/>
        </w:rPr>
        <w:t>Methamphetamine-induced</w:t>
      </w:r>
      <w:r w:rsidR="00765130" w:rsidRPr="008704C5">
        <w:rPr>
          <w:rFonts w:ascii="Arial" w:hAnsi="Arial" w:cs="Arial"/>
          <w:b/>
          <w:bCs/>
          <w:color w:val="538135" w:themeColor="accent6" w:themeShade="BF"/>
          <w:sz w:val="22"/>
          <w:szCs w:val="22"/>
        </w:rPr>
        <w:t xml:space="preserve"> regional-specific transcriptomic and epigenetic changes </w:t>
      </w:r>
      <w:r w:rsidR="004F3913" w:rsidRPr="008704C5">
        <w:rPr>
          <w:rFonts w:ascii="Arial" w:hAnsi="Arial" w:cs="Arial"/>
          <w:b/>
          <w:bCs/>
          <w:color w:val="538135" w:themeColor="accent6" w:themeShade="BF"/>
          <w:sz w:val="22"/>
          <w:szCs w:val="22"/>
        </w:rPr>
        <w:t>in the brain of male rats</w:t>
      </w:r>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2" w:name="OLE_LINK7"/>
      <w:bookmarkStart w:id="3" w:name="OLE_LINK8"/>
      <w:r w:rsidRPr="009F56DF">
        <w:rPr>
          <w:rFonts w:ascii="Arial" w:hAnsi="Arial" w:cs="Arial"/>
          <w:sz w:val="22"/>
          <w:szCs w:val="22"/>
        </w:rPr>
        <w:t>Benpeng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4" w:name="OLE_LINK24"/>
      <w:bookmarkStart w:id="5" w:name="OLE_LINK25"/>
      <w:r w:rsidRPr="009F56DF">
        <w:rPr>
          <w:rFonts w:ascii="Arial" w:hAnsi="Arial" w:cs="Arial"/>
          <w:sz w:val="22"/>
          <w:szCs w:val="22"/>
        </w:rPr>
        <w:t>Washington University School of Medicine</w:t>
      </w:r>
      <w:bookmarkEnd w:id="4"/>
      <w:bookmarkEnd w:id="5"/>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6" w:name="OLE_LINK26"/>
      <w:bookmarkStart w:id="7" w:name="OLE_LINK27"/>
      <w:r w:rsidRPr="009F56DF">
        <w:rPr>
          <w:rFonts w:ascii="Arial" w:hAnsi="Arial" w:cs="Arial"/>
          <w:sz w:val="22"/>
          <w:szCs w:val="22"/>
        </w:rPr>
        <w:t>Wayne State University</w:t>
      </w:r>
      <w:bookmarkEnd w:id="6"/>
      <w:bookmarkEnd w:id="7"/>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0"/>
    <w:bookmarkEnd w:id="1"/>
    <w:bookmarkEnd w:id="2"/>
    <w:bookmarkEnd w:id="3"/>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Miao, Benpeng</w:t>
      </w:r>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552C919D" w:rsidR="00765130" w:rsidRPr="009F56DF" w:rsidRDefault="00765130" w:rsidP="008022C4">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w:t>
      </w:r>
      <w:proofErr w:type="gramStart"/>
      <w:r w:rsidRPr="009F56DF">
        <w:rPr>
          <w:rFonts w:ascii="Arial" w:hAnsi="Arial" w:cs="Arial"/>
          <w:sz w:val="22"/>
          <w:szCs w:val="22"/>
        </w:rPr>
        <w:t>An</w:t>
      </w:r>
      <w:proofErr w:type="gramEnd"/>
      <w:r w:rsidRPr="009F56DF">
        <w:rPr>
          <w:rFonts w:ascii="Arial" w:hAnsi="Arial" w:cs="Arial"/>
          <w:sz w:val="22"/>
          <w:szCs w:val="22"/>
        </w:rPr>
        <w:t xml:space="preserve"> </w:t>
      </w:r>
      <w:r w:rsidR="00E30F83" w:rsidRPr="008704C5">
        <w:rPr>
          <w:rFonts w:ascii="Arial" w:hAnsi="Arial" w:cs="Arial"/>
          <w:color w:val="538135" w:themeColor="accent6" w:themeShade="BF"/>
          <w:sz w:val="22"/>
          <w:szCs w:val="22"/>
        </w:rPr>
        <w:t xml:space="preserve">misuse </w:t>
      </w:r>
      <w:r w:rsidRPr="009F56DF">
        <w:rPr>
          <w:rFonts w:ascii="Arial" w:hAnsi="Arial" w:cs="Arial"/>
          <w:sz w:val="22"/>
          <w:szCs w:val="22"/>
        </w:rPr>
        <w:t xml:space="preserve">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w:t>
      </w:r>
      <w:r w:rsidR="002E1D0A"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bookmarkStart w:id="8" w:name="OLE_LINK77"/>
      <w:bookmarkStart w:id="9" w:name="OLE_LINK78"/>
      <w:r w:rsidR="00C6797C"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bookmarkEnd w:id="8"/>
      <w:bookmarkEnd w:id="9"/>
      <w:r w:rsidRPr="009F56DF">
        <w:rPr>
          <w:rFonts w:ascii="Arial" w:hAnsi="Arial" w:cs="Arial"/>
          <w:sz w:val="22"/>
          <w:szCs w:val="22"/>
        </w:rPr>
        <w:t xml:space="preserve">remain unclear. This study </w:t>
      </w:r>
      <w:r w:rsidRPr="008704C5">
        <w:rPr>
          <w:rFonts w:ascii="Arial" w:hAnsi="Arial" w:cs="Arial"/>
          <w:sz w:val="22"/>
          <w:szCs w:val="22"/>
        </w:rPr>
        <w:t>investigated</w:t>
      </w:r>
      <w:r w:rsidRPr="009F56DF">
        <w:rPr>
          <w:rFonts w:ascii="Arial" w:hAnsi="Arial" w:cs="Arial"/>
          <w:sz w:val="22"/>
          <w:szCs w:val="22"/>
        </w:rPr>
        <w:t xml:space="preserve"> the transcriptomic and epigenetic responses to </w:t>
      </w:r>
      <w:r w:rsidR="00C6797C" w:rsidRPr="008704C5">
        <w:rPr>
          <w:rFonts w:ascii="Arial" w:hAnsi="Arial" w:cs="Arial"/>
          <w:color w:val="538135" w:themeColor="accent6" w:themeShade="BF"/>
          <w:sz w:val="22"/>
          <w:szCs w:val="22"/>
        </w:rPr>
        <w:t xml:space="preserve">binge METH exposure </w:t>
      </w:r>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r w:rsidR="00720C99" w:rsidRPr="008704C5">
        <w:rPr>
          <w:rFonts w:ascii="Arial" w:eastAsia="DengXian" w:hAnsi="Arial" w:cs="Arial"/>
          <w:color w:val="538135" w:themeColor="accent6" w:themeShade="BF"/>
          <w:sz w:val="22"/>
          <w:szCs w:val="22"/>
        </w:rPr>
        <w:t>male</w:t>
      </w:r>
      <w:r w:rsidR="00720C99">
        <w:rPr>
          <w:rFonts w:ascii="Arial" w:eastAsia="DengXian" w:hAnsi="Arial" w:cs="Arial"/>
          <w:sz w:val="22"/>
          <w:szCs w:val="22"/>
        </w:rPr>
        <w:t xml:space="preserve"> </w:t>
      </w:r>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r w:rsidR="00720C99" w:rsidRPr="008704C5">
        <w:rPr>
          <w:rFonts w:ascii="Arial" w:hAnsi="Arial" w:cs="Arial"/>
          <w:color w:val="538135" w:themeColor="accent6" w:themeShade="BF"/>
          <w:sz w:val="22"/>
          <w:szCs w:val="22"/>
        </w:rPr>
        <w:t xml:space="preserve">acute </w:t>
      </w:r>
      <w:r w:rsidR="00C6797C" w:rsidRPr="008704C5">
        <w:rPr>
          <w:rFonts w:ascii="Arial" w:hAnsi="Arial" w:cs="Arial"/>
          <w:color w:val="538135" w:themeColor="accent6" w:themeShade="BF"/>
          <w:sz w:val="22"/>
          <w:szCs w:val="22"/>
        </w:rPr>
        <w:t>binge METH exposure</w:t>
      </w:r>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w:t>
      </w:r>
      <w:r w:rsidR="0041118D">
        <w:rPr>
          <w:rFonts w:ascii="Arial" w:hAnsi="Arial" w:cs="Arial"/>
          <w:sz w:val="22"/>
          <w:szCs w:val="22"/>
        </w:rPr>
        <w:t xml:space="preserve">, </w:t>
      </w:r>
      <w:r w:rsidR="0041118D" w:rsidRPr="008704C5">
        <w:rPr>
          <w:rFonts w:ascii="Arial" w:hAnsi="Arial" w:cs="Arial"/>
          <w:color w:val="538135" w:themeColor="accent6" w:themeShade="BF"/>
          <w:sz w:val="22"/>
          <w:szCs w:val="22"/>
        </w:rPr>
        <w:t xml:space="preserve">and most of these molecular changes were </w:t>
      </w:r>
      <w:r w:rsidR="003E1A16" w:rsidRPr="008704C5">
        <w:rPr>
          <w:rFonts w:ascii="Arial" w:hAnsi="Arial" w:cs="Arial"/>
          <w:color w:val="538135" w:themeColor="accent6" w:themeShade="BF"/>
          <w:sz w:val="22"/>
          <w:szCs w:val="22"/>
        </w:rPr>
        <w:t xml:space="preserve">only identified </w:t>
      </w:r>
      <w:r w:rsidR="000F6300" w:rsidRPr="008704C5">
        <w:rPr>
          <w:rFonts w:ascii="Arial" w:hAnsi="Arial" w:cs="Arial"/>
          <w:color w:val="538135" w:themeColor="accent6" w:themeShade="BF"/>
          <w:sz w:val="22"/>
          <w:szCs w:val="22"/>
        </w:rPr>
        <w:t>in a single region</w:t>
      </w:r>
      <w:r w:rsidRPr="008704C5">
        <w:rPr>
          <w:rFonts w:ascii="Arial" w:hAnsi="Arial" w:cs="Arial"/>
          <w:color w:val="538135" w:themeColor="accent6" w:themeShade="BF"/>
          <w:sz w:val="22"/>
          <w:szCs w:val="22"/>
        </w:rPr>
        <w:t xml:space="preserve">. </w:t>
      </w:r>
      <w:r w:rsidR="00787F97" w:rsidRPr="008704C5">
        <w:rPr>
          <w:rFonts w:ascii="Arial" w:hAnsi="Arial" w:cs="Arial"/>
          <w:color w:val="538135" w:themeColor="accent6" w:themeShade="BF"/>
          <w:sz w:val="22"/>
          <w:szCs w:val="22"/>
        </w:rPr>
        <w:t xml:space="preserve">Among the four rat brain regions analyzed, 149 transcription factors (TFs) and 31 epigenetic modification factors were significantly affected by binge METH exposure. </w:t>
      </w:r>
      <w:r w:rsidR="000F6300" w:rsidRPr="008704C5">
        <w:rPr>
          <w:rFonts w:ascii="Arial" w:hAnsi="Arial" w:cs="Arial"/>
          <w:color w:val="538135" w:themeColor="accent6" w:themeShade="BF"/>
          <w:sz w:val="22"/>
          <w:szCs w:val="22"/>
        </w:rPr>
        <w:t>Moreover,</w:t>
      </w:r>
      <w:r w:rsidRPr="008704C5">
        <w:rPr>
          <w:rFonts w:ascii="Arial" w:hAnsi="Arial" w:cs="Arial"/>
          <w:color w:val="538135" w:themeColor="accent6" w:themeShade="BF"/>
          <w:sz w:val="22"/>
          <w:szCs w:val="22"/>
        </w:rPr>
        <w:t xml:space="preserve"> only a few of </w:t>
      </w:r>
      <w:r w:rsidR="007900A0" w:rsidRPr="008704C5">
        <w:rPr>
          <w:rFonts w:ascii="Arial" w:hAnsi="Arial" w:cs="Arial"/>
          <w:color w:val="538135" w:themeColor="accent6" w:themeShade="BF"/>
          <w:sz w:val="22"/>
          <w:szCs w:val="22"/>
        </w:rPr>
        <w:t xml:space="preserve">the </w:t>
      </w:r>
      <w:r w:rsidR="007F6E16" w:rsidRPr="008704C5">
        <w:rPr>
          <w:rFonts w:ascii="Arial" w:hAnsi="Arial" w:cs="Arial"/>
          <w:color w:val="538135" w:themeColor="accent6" w:themeShade="BF"/>
          <w:sz w:val="22"/>
          <w:szCs w:val="22"/>
        </w:rPr>
        <w:t>genes were affected by</w:t>
      </w:r>
      <w:r w:rsidR="009B25E1" w:rsidRPr="008704C5">
        <w:rPr>
          <w:rFonts w:ascii="Arial" w:hAnsi="Arial" w:cs="Arial"/>
          <w:color w:val="538135" w:themeColor="accent6" w:themeShade="BF"/>
          <w:sz w:val="22"/>
          <w:szCs w:val="22"/>
        </w:rPr>
        <w:t xml:space="preserve"> METH exposure at both transcription and </w:t>
      </w:r>
      <w:r w:rsidR="00075074" w:rsidRPr="008704C5">
        <w:rPr>
          <w:rFonts w:ascii="Arial" w:hAnsi="Arial" w:cs="Arial"/>
          <w:color w:val="538135" w:themeColor="accent6" w:themeShade="BF"/>
          <w:sz w:val="22"/>
          <w:szCs w:val="22"/>
        </w:rPr>
        <w:t xml:space="preserve">chromatin accessibility </w:t>
      </w:r>
      <w:r w:rsidR="008022C4" w:rsidRPr="008704C5">
        <w:rPr>
          <w:rFonts w:ascii="Arial" w:hAnsi="Arial" w:cs="Arial"/>
          <w:color w:val="538135" w:themeColor="accent6" w:themeShade="BF"/>
          <w:sz w:val="22"/>
          <w:szCs w:val="22"/>
        </w:rPr>
        <w:t>levels simultaneously</w:t>
      </w:r>
      <w:r w:rsidR="000F6300" w:rsidRPr="008704C5">
        <w:rPr>
          <w:rFonts w:ascii="Arial" w:hAnsi="Arial" w:cs="Arial"/>
          <w:color w:val="538135" w:themeColor="accent6" w:themeShade="BF"/>
          <w:sz w:val="22"/>
          <w:szCs w:val="22"/>
        </w:rPr>
        <w:t xml:space="preserve">, </w:t>
      </w:r>
      <w:r w:rsidR="00AE1E61" w:rsidRPr="008704C5">
        <w:rPr>
          <w:rFonts w:ascii="Arial" w:hAnsi="Arial" w:cs="Arial"/>
          <w:color w:val="538135" w:themeColor="accent6" w:themeShade="BF"/>
          <w:sz w:val="22"/>
          <w:szCs w:val="22"/>
        </w:rPr>
        <w:t>suggesting</w:t>
      </w:r>
      <w:r w:rsidR="000F6300" w:rsidRPr="008704C5">
        <w:rPr>
          <w:rFonts w:ascii="Arial" w:hAnsi="Arial" w:cs="Arial"/>
          <w:color w:val="538135" w:themeColor="accent6" w:themeShade="BF"/>
          <w:sz w:val="22"/>
          <w:szCs w:val="22"/>
        </w:rPr>
        <w:t xml:space="preserve"> independen</w:t>
      </w:r>
      <w:r w:rsidR="00AE1E61" w:rsidRPr="008704C5">
        <w:rPr>
          <w:rFonts w:ascii="Arial" w:hAnsi="Arial" w:cs="Arial"/>
          <w:color w:val="538135" w:themeColor="accent6" w:themeShade="BF"/>
          <w:sz w:val="22"/>
          <w:szCs w:val="22"/>
        </w:rPr>
        <w:t xml:space="preserve">t regulation </w:t>
      </w:r>
      <w:r w:rsidR="00CD2900" w:rsidRPr="008704C5">
        <w:rPr>
          <w:rFonts w:ascii="Arial" w:hAnsi="Arial" w:cs="Arial"/>
          <w:color w:val="538135" w:themeColor="accent6" w:themeShade="BF"/>
          <w:sz w:val="22"/>
          <w:szCs w:val="22"/>
        </w:rPr>
        <w:t xml:space="preserve">between transcriptome and chromatin accessibility in responding to </w:t>
      </w:r>
      <w:r w:rsidR="00787F97" w:rsidRPr="008704C5">
        <w:rPr>
          <w:rFonts w:ascii="Arial" w:hAnsi="Arial" w:cs="Arial"/>
          <w:color w:val="538135" w:themeColor="accent6" w:themeShade="BF"/>
          <w:sz w:val="22"/>
          <w:szCs w:val="22"/>
        </w:rPr>
        <w:t xml:space="preserve">neurotoxic </w:t>
      </w:r>
      <w:r w:rsidR="00CD2900" w:rsidRPr="008704C5">
        <w:rPr>
          <w:rFonts w:ascii="Arial" w:hAnsi="Arial" w:cs="Arial"/>
          <w:color w:val="538135" w:themeColor="accent6" w:themeShade="BF"/>
          <w:sz w:val="22"/>
          <w:szCs w:val="22"/>
        </w:rPr>
        <w:t>acute METH exposure</w:t>
      </w:r>
      <w:r w:rsidR="002749DE" w:rsidRPr="008704C5">
        <w:rPr>
          <w:rFonts w:ascii="Arial" w:hAnsi="Arial" w:cs="Arial"/>
          <w:color w:val="538135" w:themeColor="accent6" w:themeShade="BF"/>
          <w:sz w:val="22"/>
          <w:szCs w:val="22"/>
        </w:rPr>
        <w:t xml:space="preserve"> in </w:t>
      </w:r>
      <w:r w:rsidR="00787F97" w:rsidRPr="008704C5">
        <w:rPr>
          <w:rFonts w:ascii="Arial" w:hAnsi="Arial" w:cs="Arial"/>
          <w:color w:val="538135" w:themeColor="accent6" w:themeShade="BF"/>
          <w:sz w:val="22"/>
          <w:szCs w:val="22"/>
        </w:rPr>
        <w:t xml:space="preserve">the </w:t>
      </w:r>
      <w:r w:rsidR="002749DE" w:rsidRPr="008704C5">
        <w:rPr>
          <w:rFonts w:ascii="Arial" w:hAnsi="Arial" w:cs="Arial"/>
          <w:color w:val="538135" w:themeColor="accent6" w:themeShade="BF"/>
          <w:sz w:val="22"/>
          <w:szCs w:val="22"/>
        </w:rPr>
        <w:t>brain</w:t>
      </w:r>
      <w:r w:rsidRPr="008704C5">
        <w:rPr>
          <w:rFonts w:ascii="Arial" w:hAnsi="Arial" w:cs="Arial"/>
          <w:color w:val="538135" w:themeColor="accent6" w:themeShade="BF"/>
          <w:sz w:val="22"/>
          <w:szCs w:val="22"/>
        </w:rPr>
        <w:t>.</w:t>
      </w:r>
      <w:r w:rsidRPr="009F56DF">
        <w:rPr>
          <w:rFonts w:ascii="Arial" w:hAnsi="Arial" w:cs="Arial"/>
          <w:sz w:val="22"/>
          <w:szCs w:val="22"/>
        </w:rPr>
        <w:t xml:space="preserve"> </w:t>
      </w:r>
      <w:r w:rsidR="001B344D">
        <w:rPr>
          <w:rFonts w:ascii="Arial" w:hAnsi="Arial" w:cs="Arial"/>
          <w:sz w:val="22"/>
          <w:szCs w:val="22"/>
        </w:rPr>
        <w:t xml:space="preserve">METH </w:t>
      </w:r>
      <w:r w:rsidR="00813A2B">
        <w:rPr>
          <w:rFonts w:ascii="Arial" w:hAnsi="Arial" w:cs="Arial"/>
          <w:sz w:val="22"/>
          <w:szCs w:val="22"/>
        </w:rPr>
        <w:t>exposure</w:t>
      </w:r>
      <w:r w:rsidRPr="009F56DF">
        <w:rPr>
          <w:rFonts w:ascii="Arial" w:hAnsi="Arial" w:cs="Arial"/>
          <w:sz w:val="22"/>
          <w:szCs w:val="22"/>
        </w:rPr>
        <w:t xml:space="preserve"> also resulted in</w:t>
      </w:r>
      <w:r w:rsidR="001B31F5">
        <w:rPr>
          <w:rFonts w:ascii="Arial" w:hAnsi="Arial" w:cs="Arial"/>
          <w:sz w:val="22"/>
          <w:szCs w:val="22"/>
        </w:rPr>
        <w:t xml:space="preserve"> unexpected</w:t>
      </w:r>
      <w:r w:rsidRPr="009F56DF">
        <w:rPr>
          <w:rFonts w:ascii="Arial" w:hAnsi="Arial" w:cs="Arial"/>
          <w:sz w:val="22"/>
          <w:szCs w:val="22"/>
        </w:rPr>
        <w:t xml:space="preserve"> </w:t>
      </w:r>
      <w:r>
        <w:rPr>
          <w:rFonts w:ascii="Arial" w:hAnsi="Arial" w:cs="Arial"/>
          <w:sz w:val="22"/>
          <w:szCs w:val="22"/>
        </w:rPr>
        <w:t>opposite-direction</w:t>
      </w:r>
      <w:r w:rsidR="00091118">
        <w:rPr>
          <w:rFonts w:ascii="Arial" w:hAnsi="Arial" w:cs="Arial"/>
          <w:sz w:val="22"/>
          <w:szCs w:val="22"/>
        </w:rPr>
        <w:t>al</w:t>
      </w:r>
      <w:r w:rsidRPr="009F56DF">
        <w:rPr>
          <w:rFonts w:ascii="Arial" w:hAnsi="Arial" w:cs="Arial"/>
          <w:sz w:val="22"/>
          <w:szCs w:val="22"/>
        </w:rPr>
        <w:t xml:space="preserve"> regulation 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r w:rsidR="00C42133">
        <w:rPr>
          <w:rFonts w:ascii="Arial" w:eastAsia="DengXian" w:hAnsi="Arial" w:cs="Arial"/>
          <w:sz w:val="22"/>
          <w:szCs w:val="22"/>
        </w:rPr>
        <w:t>A</w:t>
      </w:r>
      <w:r w:rsidRPr="009F56DF">
        <w:rPr>
          <w:rFonts w:ascii="Arial" w:eastAsia="DengXian" w:hAnsi="Arial" w:cs="Arial"/>
          <w:sz w:val="22"/>
          <w:szCs w:val="22"/>
        </w:rPr>
        <w:t>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w:t>
      </w:r>
      <w:r w:rsidR="00C2253A">
        <w:rPr>
          <w:rFonts w:ascii="Arial" w:hAnsi="Arial" w:cs="Arial"/>
          <w:sz w:val="22"/>
          <w:szCs w:val="22"/>
        </w:rPr>
        <w:t xml:space="preserve">genes around them </w:t>
      </w:r>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w:t>
      </w:r>
      <w:r w:rsidR="00C42133">
        <w:rPr>
          <w:rFonts w:ascii="Arial" w:hAnsi="Arial" w:cs="Arial"/>
          <w:sz w:val="22"/>
          <w:szCs w:val="22"/>
        </w:rPr>
        <w:t>Finally, w</w:t>
      </w:r>
      <w:r w:rsidRPr="009F56DF">
        <w:rPr>
          <w:rFonts w:ascii="Arial" w:hAnsi="Arial" w:cs="Arial"/>
          <w:sz w:val="22"/>
          <w:szCs w:val="22"/>
        </w:rPr>
        <w:t xml:space="preserve">e </w:t>
      </w:r>
      <w:r w:rsidR="00A67E19">
        <w:rPr>
          <w:rFonts w:ascii="Arial" w:hAnsi="Arial" w:cs="Arial"/>
          <w:sz w:val="22"/>
          <w:szCs w:val="22"/>
        </w:rPr>
        <w:t>constructed</w:t>
      </w:r>
      <w:r w:rsidR="00A67E19" w:rsidRPr="009F56DF">
        <w:rPr>
          <w:rFonts w:ascii="Arial" w:hAnsi="Arial" w:cs="Arial"/>
          <w:sz w:val="22"/>
          <w:szCs w:val="22"/>
        </w:rPr>
        <w:t xml:space="preserve"> </w:t>
      </w:r>
      <w:r w:rsidRPr="009F56DF">
        <w:rPr>
          <w:rFonts w:ascii="Arial" w:hAnsi="Arial" w:cs="Arial"/>
          <w:sz w:val="22"/>
          <w:szCs w:val="22"/>
        </w:rPr>
        <w:t xml:space="preserve">the </w:t>
      </w:r>
      <w:r w:rsidR="00A67E19">
        <w:rPr>
          <w:rFonts w:ascii="Arial" w:hAnsi="Arial" w:cs="Arial"/>
          <w:sz w:val="22"/>
          <w:szCs w:val="22"/>
        </w:rPr>
        <w:t>brain</w:t>
      </w:r>
      <w:r w:rsidRPr="009F56DF">
        <w:rPr>
          <w:rFonts w:ascii="Arial" w:hAnsi="Arial" w:cs="Arial"/>
          <w:sz w:val="22"/>
          <w:szCs w:val="22"/>
        </w:rPr>
        <w:t xml:space="preserve"> region-specific gene regulatory networks associated with </w:t>
      </w:r>
      <w:r w:rsidR="00614DF9" w:rsidRPr="008704C5">
        <w:rPr>
          <w:rFonts w:ascii="Arial" w:hAnsi="Arial" w:cs="Arial"/>
          <w:color w:val="538135" w:themeColor="accent6" w:themeShade="BF"/>
          <w:sz w:val="22"/>
          <w:szCs w:val="22"/>
        </w:rPr>
        <w:t xml:space="preserve">acute neurotoxicity induced by </w:t>
      </w:r>
      <w:r w:rsidR="00A67E19"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METH</w:t>
      </w:r>
      <w:r w:rsidR="00A67E19" w:rsidRPr="008704C5">
        <w:rPr>
          <w:rFonts w:ascii="Arial" w:hAnsi="Arial" w:cs="Arial"/>
          <w:color w:val="538135" w:themeColor="accent6" w:themeShade="BF"/>
          <w:sz w:val="22"/>
          <w:szCs w:val="22"/>
        </w:rPr>
        <w:t xml:space="preserve"> </w:t>
      </w:r>
      <w:r w:rsidR="00614DF9" w:rsidRPr="008704C5">
        <w:rPr>
          <w:rFonts w:ascii="Arial" w:hAnsi="Arial" w:cs="Arial"/>
          <w:color w:val="538135" w:themeColor="accent6" w:themeShade="BF"/>
          <w:sz w:val="22"/>
          <w:szCs w:val="22"/>
        </w:rPr>
        <w:t>exposure</w:t>
      </w:r>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r w:rsidR="001B344D">
        <w:rPr>
          <w:rFonts w:ascii="Arial" w:hAnsi="Arial" w:cs="Arial"/>
          <w:sz w:val="22"/>
          <w:szCs w:val="22"/>
        </w:rPr>
        <w:t xml:space="preserve">METH </w:t>
      </w:r>
      <w:r w:rsidR="00813A2B">
        <w:rPr>
          <w:rFonts w:ascii="Arial" w:hAnsi="Arial" w:cs="Arial"/>
          <w:sz w:val="22"/>
          <w:szCs w:val="22"/>
        </w:rPr>
        <w:t>exposure</w:t>
      </w:r>
      <w:r w:rsidRPr="009F56DF">
        <w:rPr>
          <w:rFonts w:ascii="Arial" w:hAnsi="Arial" w:cs="Arial"/>
          <w:sz w:val="22"/>
          <w:szCs w:val="22"/>
        </w:rPr>
        <w:t xml:space="preserve"> in the </w:t>
      </w:r>
      <w:r w:rsidR="00DB6A98">
        <w:rPr>
          <w:rFonts w:ascii="Arial" w:hAnsi="Arial" w:cs="Arial"/>
          <w:sz w:val="22"/>
          <w:szCs w:val="22"/>
        </w:rPr>
        <w:t>mammalian</w:t>
      </w:r>
      <w:r w:rsidR="00DB6A98" w:rsidRPr="009F56DF">
        <w:rPr>
          <w:rFonts w:ascii="Arial" w:hAnsi="Arial" w:cs="Arial"/>
          <w:sz w:val="22"/>
          <w:szCs w:val="22"/>
        </w:rPr>
        <w:t xml:space="preserve"> </w:t>
      </w:r>
      <w:r w:rsidRPr="009F56DF">
        <w:rPr>
          <w:rFonts w:ascii="Arial" w:hAnsi="Arial" w:cs="Arial"/>
          <w:sz w:val="22"/>
          <w:szCs w:val="22"/>
        </w:rPr>
        <w:t>brain.</w:t>
      </w: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Introduction</w:t>
      </w:r>
    </w:p>
    <w:p w14:paraId="6480F996" w14:textId="03F03A0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B3251F">
        <w:rPr>
          <w:rFonts w:ascii="Arial" w:hAnsi="Arial" w:cs="Arial"/>
          <w:color w:val="538135" w:themeColor="accent6" w:themeShade="BF"/>
          <w:sz w:val="22"/>
          <w:szCs w:val="22"/>
        </w:rPr>
        <w:t xml:space="preserve">people </w:t>
      </w:r>
      <w:r w:rsidR="00B3251F" w:rsidRPr="00B3251F">
        <w:rPr>
          <w:rFonts w:ascii="Arial" w:hAnsi="Arial" w:cs="Arial"/>
          <w:color w:val="538135" w:themeColor="accent6" w:themeShade="BF"/>
          <w:sz w:val="22"/>
          <w:szCs w:val="22"/>
        </w:rPr>
        <w:t>who mis</w:t>
      </w:r>
      <w:r w:rsidRPr="00B3251F">
        <w:rPr>
          <w:rFonts w:ascii="Arial" w:hAnsi="Arial" w:cs="Arial"/>
          <w:color w:val="538135" w:themeColor="accent6" w:themeShade="BF"/>
          <w:sz w:val="22"/>
          <w:szCs w:val="22"/>
        </w:rPr>
        <w:t>use METH</w:t>
      </w:r>
      <w:r w:rsidRPr="0019286E">
        <w:rPr>
          <w:rFonts w:ascii="Arial" w:hAnsi="Arial" w:cs="Arial"/>
          <w:color w:val="000000" w:themeColor="text1"/>
          <w:sz w:val="22"/>
          <w:szCs w:val="22"/>
        </w:rPr>
        <w:t xml:space="preserve">, and deaths from METH </w:t>
      </w:r>
      <w:r w:rsidR="00E30F83" w:rsidRPr="008704C5">
        <w:rPr>
          <w:rFonts w:ascii="Arial" w:hAnsi="Arial" w:cs="Arial"/>
          <w:color w:val="538135" w:themeColor="accent6" w:themeShade="BF"/>
          <w:sz w:val="22"/>
          <w:szCs w:val="22"/>
        </w:rPr>
        <w:t>misuse</w:t>
      </w:r>
      <w:r w:rsidR="00E30F83" w:rsidRPr="0019286E">
        <w:rPr>
          <w:rFonts w:ascii="Arial" w:hAnsi="Arial" w:cs="Arial"/>
          <w:color w:val="000000" w:themeColor="text1"/>
          <w:sz w:val="22"/>
          <w:szCs w:val="22"/>
        </w:rPr>
        <w:t xml:space="preserve"> </w:t>
      </w:r>
      <w:r w:rsidRPr="0019286E">
        <w:rPr>
          <w:rFonts w:ascii="Arial" w:hAnsi="Arial" w:cs="Arial"/>
          <w:color w:val="000000" w:themeColor="text1"/>
          <w:sz w:val="22"/>
          <w:szCs w:val="22"/>
        </w:rPr>
        <w:t xml:space="preserve">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19286E">
        <w:rPr>
          <w:rFonts w:ascii="Arial" w:hAnsi="Arial" w:cs="Arial"/>
          <w:color w:val="000000" w:themeColor="text1"/>
          <w:sz w:val="22"/>
          <w:szCs w:val="22"/>
        </w:rPr>
        <w:t xml:space="preserve"> increased by 43%, while the number of people suffering from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19286E">
        <w:rPr>
          <w:rFonts w:ascii="Arial" w:hAnsi="Arial" w:cs="Arial"/>
          <w:color w:val="000000" w:themeColor="text1"/>
          <w:sz w:val="22"/>
          <w:szCs w:val="22"/>
        </w:rPr>
        <w:t xml:space="preserv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w:t>
      </w:r>
      <w:r w:rsidR="00E30F83" w:rsidRPr="008704C5">
        <w:rPr>
          <w:rFonts w:ascii="Arial" w:hAnsi="Arial" w:cs="Arial"/>
          <w:color w:val="538135" w:themeColor="accent6" w:themeShade="BF"/>
          <w:sz w:val="22"/>
          <w:szCs w:val="22"/>
        </w:rPr>
        <w:t>misuse</w:t>
      </w:r>
      <w:r w:rsidR="00E30F83" w:rsidRPr="009F56DF">
        <w:rPr>
          <w:rFonts w:ascii="Arial" w:hAnsi="Arial" w:cs="Arial"/>
          <w:sz w:val="22"/>
          <w:szCs w:val="22"/>
        </w:rPr>
        <w:t xml:space="preserve"> </w:t>
      </w:r>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9F56DF">
        <w:rPr>
          <w:rFonts w:ascii="Arial" w:hAnsi="Arial" w:cs="Arial"/>
          <w:sz w:val="22"/>
          <w:szCs w:val="22"/>
        </w:rPr>
        <w:t xml:space="preserv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10" w:name="OLE_LINK65"/>
      <w:bookmarkStart w:id="11" w:name="OLE_LINK66"/>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bookmarkEnd w:id="10"/>
      <w:bookmarkEnd w:id="11"/>
      <w:r w:rsidRPr="009F56DF">
        <w:rPr>
          <w:rFonts w:ascii="Arial" w:hAnsi="Arial" w:cs="Arial"/>
          <w:sz w:val="22"/>
          <w:szCs w:val="22"/>
        </w:rPr>
        <w:t xml:space="preserve"> is a crucial challenge for treating 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9F56DF">
        <w:rPr>
          <w:rFonts w:ascii="Arial" w:hAnsi="Arial" w:cs="Arial"/>
          <w:sz w:val="22"/>
          <w:szCs w:val="22"/>
        </w:rPr>
        <w:t xml:space="preserv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 xml:space="preserve">particularly to METH </w:t>
      </w:r>
      <w:r w:rsidR="00E30F83" w:rsidRPr="008704C5">
        <w:rPr>
          <w:rFonts w:ascii="Arial" w:hAnsi="Arial" w:cs="Arial"/>
          <w:color w:val="538135" w:themeColor="accent6" w:themeShade="BF"/>
          <w:sz w:val="22"/>
          <w:szCs w:val="22"/>
        </w:rPr>
        <w:t>high-dose misuse</w:t>
      </w:r>
      <w:r w:rsidRPr="009F56DF">
        <w:rPr>
          <w:rFonts w:ascii="Arial" w:hAnsi="Arial" w:cs="Arial"/>
          <w:sz w:val="22"/>
          <w:szCs w:val="22"/>
        </w:rPr>
        <w:t>, which causes neurotoxicity in the reward circuitry.</w:t>
      </w:r>
    </w:p>
    <w:p w14:paraId="42F3CE20" w14:textId="4816BE1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19,23-29</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7E7207">
        <w:rPr>
          <w:rFonts w:ascii="Arial" w:hAnsi="Arial" w:cs="Arial"/>
          <w:sz w:val="22"/>
          <w:szCs w:val="22"/>
        </w:rPr>
        <w:instrText xml:space="preserve"> ADDIN EN.CITE &lt;EndNote&gt;&lt;Cite&gt;&lt;Author&gt;Murr&lt;/Author&gt;&lt;Year&gt;2010&lt;/Year&gt;&lt;RecNum&gt;121&lt;/RecNum&gt;&lt;DisplayText&gt;&lt;style face="superscript"&gt;30,31&lt;/style&gt;&lt;/DisplayText&gt;&lt;record&gt;&lt;rec-number&gt;121&lt;/rec-number&gt;&lt;foreign-keys&gt;&lt;key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30,31</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w:t>
      </w:r>
      <w:r w:rsidR="00F16E17">
        <w:rPr>
          <w:rFonts w:ascii="Arial" w:hAnsi="Arial" w:cs="Arial"/>
          <w:sz w:val="22"/>
          <w:szCs w:val="22"/>
        </w:rPr>
        <w:t xml:space="preserve">METH, </w:t>
      </w:r>
      <w:r w:rsidRPr="009F56DF">
        <w:rPr>
          <w:rFonts w:ascii="Arial" w:hAnsi="Arial" w:cs="Arial"/>
          <w:sz w:val="22"/>
          <w:szCs w:val="22"/>
        </w:rPr>
        <w:t xml:space="preserve">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32-39</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&lt;EndNote&gt;&lt;Cite&gt;&lt;Author&gt;Cadet&lt;/Author&gt;&lt;Year&gt;2013&lt;/Year&gt;&lt;RecNum&gt;130&lt;/RecNum&gt;&lt;DisplayText&gt;&lt;style face="superscript"&gt;40&lt;/style&gt;&lt;/DisplayText&gt;&lt;record&gt;&lt;rec-number&gt;130&lt;/rec-number&gt;&lt;foreign-keys&gt;&lt;key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40</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&lt;EndNote&gt;&lt;Cite&gt;&lt;Author&gt;Martin&lt;/Author&gt;&lt;Year&gt;2012&lt;/Year&gt;&lt;RecNum&gt;131&lt;/RecNum&gt;&lt;DisplayText&gt;&lt;style face="superscript"&gt;41&lt;/style&gt;&lt;/DisplayText&gt;&lt;record&gt;&lt;rec-number&gt;131&lt;/rec-number&gt;&lt;foreign-keys&gt;&lt;key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41</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w:t>
      </w:r>
      <w:r w:rsidRPr="009F56DF">
        <w:rPr>
          <w:rFonts w:ascii="Arial" w:hAnsi="Arial" w:cs="Arial"/>
          <w:sz w:val="22"/>
          <w:szCs w:val="22"/>
        </w:rPr>
        <w:lastRenderedPageBreak/>
        <w:t xml:space="preserve">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&lt;EndNote&gt;&lt;Cite&gt;&lt;Author&gt;Jobe&lt;/Author&gt;&lt;Year&gt;2017&lt;/Year&gt;&lt;RecNum&gt;132&lt;/RecNum&gt;&lt;DisplayText&gt;&lt;style face="superscript"&gt;42,43&lt;/style&gt;&lt;/DisplayText&gt;&lt;record&gt;&lt;rec-number&gt;132&lt;/rec-number&gt;&lt;foreign-keys&gt;&lt;key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42,43</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&lt;EndNote&gt;&lt;Cite&gt;&lt;Author&gt;Numachi&lt;/Author&gt;&lt;Year&gt;2007&lt;/Year&gt;&lt;RecNum&gt;134&lt;/RecNum&gt;&lt;DisplayText&gt;&lt;style face="superscript"&gt;44&lt;/style&gt;&lt;/DisplayText&gt;&lt;record&gt;&lt;rec-number&gt;134&lt;/rec-number&gt;&lt;foreign-keys&gt;&lt;key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44</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&lt;EndNote&gt;&lt;Cite&gt;&lt;Author&gt;Jayanthi&lt;/Author&gt;&lt;Year&gt;2020&lt;/Year&gt;&lt;RecNum&gt;135&lt;/RecNum&gt;&lt;DisplayText&gt;&lt;style face="superscript"&gt;45&lt;/style&gt;&lt;/DisplayText&gt;&lt;record&gt;&lt;rec-number&gt;135&lt;/rec-number&gt;&lt;foreign-keys&gt;&lt;key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w:t>
      </w:r>
    </w:p>
    <w:p w14:paraId="1E378B47" w14:textId="054D916E" w:rsidR="00765130" w:rsidRPr="0009014F"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w:t>
      </w:r>
      <w:r w:rsidR="007C36E7">
        <w:rPr>
          <w:rFonts w:ascii="Arial" w:hAnsi="Arial" w:cs="Arial"/>
          <w:sz w:val="22"/>
          <w:szCs w:val="22"/>
        </w:rPr>
        <w:t xml:space="preserve"> </w:t>
      </w:r>
      <w:r w:rsidR="00581802">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581802">
        <w:rPr>
          <w:rFonts w:ascii="Arial" w:hAnsi="Arial" w:cs="Arial"/>
          <w:sz w:val="22"/>
          <w:szCs w:val="22"/>
        </w:rPr>
      </w:r>
      <w:r w:rsidR="00581802">
        <w:rPr>
          <w:rFonts w:ascii="Arial" w:hAnsi="Arial" w:cs="Arial"/>
          <w:sz w:val="22"/>
          <w:szCs w:val="22"/>
        </w:rPr>
        <w:fldChar w:fldCharType="separate"/>
      </w:r>
      <w:r w:rsidR="00F16E17" w:rsidRPr="00F16E17">
        <w:rPr>
          <w:rFonts w:ascii="Arial" w:hAnsi="Arial" w:cs="Arial"/>
          <w:noProof/>
          <w:sz w:val="22"/>
          <w:szCs w:val="22"/>
          <w:vertAlign w:val="superscript"/>
        </w:rPr>
        <w:t>46-49</w:t>
      </w:r>
      <w:r w:rsidR="00581802">
        <w:rPr>
          <w:rFonts w:ascii="Arial" w:hAnsi="Arial" w:cs="Arial"/>
          <w:sz w:val="22"/>
          <w:szCs w:val="22"/>
        </w:rPr>
        <w:fldChar w:fldCharType="end"/>
      </w:r>
      <w:r w:rsidRPr="009F56DF">
        <w:rPr>
          <w:rFonts w:ascii="Arial" w:hAnsi="Arial" w:cs="Arial"/>
          <w:sz w:val="22"/>
          <w:szCs w:val="22"/>
        </w:rPr>
        <w:t xml:space="preserve">, </w:t>
      </w:r>
      <w:r w:rsidR="007C36E7">
        <w:rPr>
          <w:rFonts w:ascii="Arial" w:hAnsi="Arial" w:cs="Arial"/>
          <w:sz w:val="22"/>
          <w:szCs w:val="22"/>
        </w:rPr>
        <w:t xml:space="preserve">but not </w:t>
      </w:r>
      <w:r w:rsidRPr="009F56DF">
        <w:rPr>
          <w:rFonts w:ascii="Arial" w:hAnsi="Arial" w:cs="Arial"/>
          <w:sz w:val="22"/>
          <w:szCs w:val="22"/>
        </w:rPr>
        <w:t xml:space="preserve">including METH.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w:t>
      </w:r>
      <w:r w:rsidR="00757693">
        <w:rPr>
          <w:rFonts w:ascii="Arial" w:hAnsi="Arial" w:cs="Arial"/>
          <w:sz w:val="22"/>
          <w:szCs w:val="22"/>
        </w:rPr>
        <w:t>in response to</w:t>
      </w:r>
      <w:r w:rsidRPr="009F56DF">
        <w:rPr>
          <w:rFonts w:ascii="Arial" w:hAnsi="Arial" w:cs="Arial"/>
          <w:sz w:val="22"/>
          <w:szCs w:val="22"/>
        </w:rPr>
        <w:t xml:space="preserve">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19,23,50-54</w:t>
      </w:r>
      <w:r w:rsidRPr="009F56DF">
        <w:rPr>
          <w:rFonts w:ascii="Arial" w:hAnsi="Arial" w:cs="Arial"/>
          <w:sz w:val="22"/>
          <w:szCs w:val="22"/>
        </w:rPr>
        <w:fldChar w:fldCharType="end"/>
      </w:r>
      <w:r w:rsidRPr="009F56DF">
        <w:rPr>
          <w:rFonts w:ascii="Arial" w:hAnsi="Arial" w:cs="Arial"/>
          <w:sz w:val="22"/>
          <w:szCs w:val="22"/>
        </w:rPr>
        <w:t xml:space="preserve">. </w:t>
      </w:r>
      <w:r w:rsidRPr="0009014F">
        <w:rPr>
          <w:rFonts w:ascii="Arial" w:hAnsi="Arial" w:cs="Arial"/>
          <w:color w:val="538135" w:themeColor="accent6" w:themeShade="BF"/>
          <w:sz w:val="22"/>
          <w:szCs w:val="22"/>
        </w:rPr>
        <w:t xml:space="preserve">However, most of these studies focused on a single brain region, most frequently the </w:t>
      </w:r>
      <w:proofErr w:type="spellStart"/>
      <w:r w:rsidRPr="0009014F">
        <w:rPr>
          <w:rFonts w:ascii="Arial" w:hAnsi="Arial" w:cs="Arial"/>
          <w:color w:val="538135" w:themeColor="accent6" w:themeShade="BF"/>
          <w:sz w:val="22"/>
          <w:szCs w:val="22"/>
        </w:rPr>
        <w:t>NAc</w:t>
      </w:r>
      <w:proofErr w:type="spellEnd"/>
      <w:r w:rsidRPr="0009014F">
        <w:rPr>
          <w:rFonts w:ascii="Arial" w:hAnsi="Arial" w:cs="Arial"/>
          <w:color w:val="538135" w:themeColor="accent6" w:themeShade="BF"/>
          <w:sz w:val="22"/>
          <w:szCs w:val="22"/>
        </w:rPr>
        <w:t xml:space="preserve">. </w:t>
      </w:r>
      <w:r w:rsidR="00AC2AEC" w:rsidRPr="0009014F">
        <w:rPr>
          <w:rFonts w:ascii="Arial" w:hAnsi="Arial" w:cs="Arial"/>
          <w:color w:val="538135" w:themeColor="accent6" w:themeShade="BF"/>
          <w:sz w:val="22"/>
          <w:szCs w:val="22"/>
        </w:rPr>
        <w:t>Such single</w:t>
      </w:r>
      <w:r w:rsidR="00AC2AEC" w:rsidRPr="008704C5">
        <w:rPr>
          <w:rFonts w:ascii="Arial" w:hAnsi="Arial" w:cs="Arial"/>
          <w:color w:val="538135" w:themeColor="accent6" w:themeShade="BF"/>
          <w:sz w:val="22"/>
          <w:szCs w:val="22"/>
        </w:rPr>
        <w:t xml:space="preserve">-tissue </w:t>
      </w:r>
      <w:r w:rsidR="0058174C" w:rsidRPr="008704C5">
        <w:rPr>
          <w:rFonts w:ascii="Arial" w:hAnsi="Arial" w:cs="Arial"/>
          <w:color w:val="538135" w:themeColor="accent6" w:themeShade="BF"/>
          <w:sz w:val="22"/>
          <w:szCs w:val="22"/>
        </w:rPr>
        <w:t xml:space="preserve">and single-omics </w:t>
      </w:r>
      <w:r w:rsidR="00454A17" w:rsidRPr="008704C5">
        <w:rPr>
          <w:rFonts w:ascii="Arial" w:hAnsi="Arial" w:cs="Arial"/>
          <w:color w:val="538135" w:themeColor="accent6" w:themeShade="BF"/>
          <w:sz w:val="22"/>
          <w:szCs w:val="22"/>
        </w:rPr>
        <w:t>strategies</w:t>
      </w:r>
      <w:r w:rsidR="0058174C" w:rsidRPr="008704C5">
        <w:rPr>
          <w:rFonts w:ascii="Arial" w:hAnsi="Arial" w:cs="Arial"/>
          <w:color w:val="538135" w:themeColor="accent6" w:themeShade="BF"/>
          <w:sz w:val="22"/>
          <w:szCs w:val="22"/>
        </w:rPr>
        <w:t xml:space="preserve"> generate </w:t>
      </w:r>
      <w:r w:rsidR="00B4213A" w:rsidRPr="008704C5">
        <w:rPr>
          <w:rFonts w:ascii="Arial" w:hAnsi="Arial" w:cs="Arial"/>
          <w:color w:val="538135" w:themeColor="accent6" w:themeShade="BF"/>
          <w:sz w:val="22"/>
          <w:szCs w:val="22"/>
        </w:rPr>
        <w:t>many</w:t>
      </w:r>
      <w:r w:rsidR="0058174C" w:rsidRPr="008704C5">
        <w:rPr>
          <w:rFonts w:ascii="Arial" w:hAnsi="Arial" w:cs="Arial"/>
          <w:color w:val="538135" w:themeColor="accent6" w:themeShade="BF"/>
          <w:sz w:val="22"/>
          <w:szCs w:val="22"/>
        </w:rPr>
        <w:t xml:space="preserve"> </w:t>
      </w:r>
      <w:r w:rsidR="00B4213A" w:rsidRPr="008704C5">
        <w:rPr>
          <w:rFonts w:ascii="Arial" w:hAnsi="Arial" w:cs="Arial"/>
          <w:color w:val="538135" w:themeColor="accent6" w:themeShade="BF"/>
          <w:sz w:val="22"/>
          <w:szCs w:val="22"/>
        </w:rPr>
        <w:t>difficulties</w:t>
      </w:r>
      <w:r w:rsidR="0058174C" w:rsidRPr="008704C5">
        <w:rPr>
          <w:rFonts w:ascii="Arial" w:hAnsi="Arial" w:cs="Arial"/>
          <w:color w:val="538135" w:themeColor="accent6" w:themeShade="BF"/>
          <w:sz w:val="22"/>
          <w:szCs w:val="22"/>
        </w:rPr>
        <w:t xml:space="preserve"> </w:t>
      </w:r>
      <w:r w:rsidR="00065300" w:rsidRPr="008704C5">
        <w:rPr>
          <w:rFonts w:ascii="Arial" w:hAnsi="Arial" w:cs="Arial"/>
          <w:color w:val="538135" w:themeColor="accent6" w:themeShade="BF"/>
          <w:sz w:val="22"/>
          <w:szCs w:val="22"/>
        </w:rPr>
        <w:t>in</w:t>
      </w:r>
      <w:r w:rsidR="0058174C" w:rsidRPr="008704C5">
        <w:rPr>
          <w:rFonts w:ascii="Arial" w:hAnsi="Arial" w:cs="Arial"/>
          <w:color w:val="538135" w:themeColor="accent6" w:themeShade="BF"/>
          <w:sz w:val="22"/>
          <w:szCs w:val="22"/>
        </w:rPr>
        <w:t xml:space="preserve"> </w:t>
      </w:r>
      <w:r w:rsidR="00454A17" w:rsidRPr="008704C5">
        <w:rPr>
          <w:rFonts w:ascii="Arial" w:hAnsi="Arial" w:cs="Arial"/>
          <w:color w:val="538135" w:themeColor="accent6" w:themeShade="BF"/>
          <w:sz w:val="22"/>
          <w:szCs w:val="22"/>
        </w:rPr>
        <w:t xml:space="preserve">directly </w:t>
      </w:r>
      <w:r w:rsidR="00065300" w:rsidRPr="008704C5">
        <w:rPr>
          <w:rFonts w:ascii="Arial" w:hAnsi="Arial" w:cs="Arial"/>
          <w:color w:val="538135" w:themeColor="accent6" w:themeShade="BF"/>
          <w:sz w:val="22"/>
          <w:szCs w:val="22"/>
        </w:rPr>
        <w:t>comparing</w:t>
      </w:r>
      <w:r w:rsidR="00454A17" w:rsidRPr="008704C5">
        <w:rPr>
          <w:rFonts w:ascii="Arial" w:hAnsi="Arial" w:cs="Arial"/>
          <w:color w:val="538135" w:themeColor="accent6" w:themeShade="BF"/>
          <w:sz w:val="22"/>
          <w:szCs w:val="22"/>
        </w:rPr>
        <w:t xml:space="preserve"> the molecular changes </w:t>
      </w:r>
      <w:r w:rsidR="001E05D3" w:rsidRPr="008704C5">
        <w:rPr>
          <w:rFonts w:ascii="Arial" w:hAnsi="Arial" w:cs="Arial"/>
          <w:color w:val="538135" w:themeColor="accent6" w:themeShade="BF"/>
          <w:sz w:val="22"/>
          <w:szCs w:val="22"/>
        </w:rPr>
        <w:t xml:space="preserve">responding to </w:t>
      </w:r>
      <w:r w:rsidR="004D1BEE" w:rsidRPr="008704C5">
        <w:rPr>
          <w:rFonts w:ascii="Arial" w:hAnsi="Arial" w:cs="Arial"/>
          <w:color w:val="538135" w:themeColor="accent6" w:themeShade="BF"/>
          <w:sz w:val="22"/>
          <w:szCs w:val="22"/>
        </w:rPr>
        <w:t xml:space="preserve">the </w:t>
      </w:r>
      <w:r w:rsidR="001E05D3" w:rsidRPr="008704C5">
        <w:rPr>
          <w:rFonts w:ascii="Arial" w:hAnsi="Arial" w:cs="Arial"/>
          <w:color w:val="538135" w:themeColor="accent6" w:themeShade="BF"/>
          <w:sz w:val="22"/>
          <w:szCs w:val="22"/>
        </w:rPr>
        <w:t xml:space="preserve">misuse of </w:t>
      </w:r>
      <w:r w:rsidR="004D1BEE" w:rsidRPr="008704C5">
        <w:rPr>
          <w:rFonts w:ascii="Arial" w:hAnsi="Arial" w:cs="Arial"/>
          <w:color w:val="538135" w:themeColor="accent6" w:themeShade="BF"/>
          <w:sz w:val="22"/>
          <w:szCs w:val="22"/>
        </w:rPr>
        <w:t xml:space="preserve">substances </w:t>
      </w:r>
      <w:r w:rsidR="00CF37DC" w:rsidRPr="008704C5">
        <w:rPr>
          <w:rFonts w:ascii="Arial" w:hAnsi="Arial" w:cs="Arial"/>
          <w:color w:val="538135" w:themeColor="accent6" w:themeShade="BF"/>
          <w:sz w:val="22"/>
          <w:szCs w:val="22"/>
        </w:rPr>
        <w:t>across multiple brain regions</w:t>
      </w:r>
      <w:r w:rsidR="00B4213A" w:rsidRPr="008704C5">
        <w:rPr>
          <w:rFonts w:ascii="Arial" w:hAnsi="Arial" w:cs="Arial"/>
          <w:color w:val="538135" w:themeColor="accent6" w:themeShade="BF"/>
          <w:sz w:val="22"/>
          <w:szCs w:val="22"/>
        </w:rPr>
        <w:t xml:space="preserve">, </w:t>
      </w:r>
      <w:proofErr w:type="gramStart"/>
      <w:r w:rsidR="00B4213A" w:rsidRPr="008704C5">
        <w:rPr>
          <w:rFonts w:ascii="Arial" w:hAnsi="Arial" w:cs="Arial"/>
          <w:color w:val="538135" w:themeColor="accent6" w:themeShade="BF"/>
          <w:sz w:val="22"/>
          <w:szCs w:val="22"/>
        </w:rPr>
        <w:t xml:space="preserve">and </w:t>
      </w:r>
      <w:r w:rsidR="00361EE0" w:rsidRPr="008704C5">
        <w:rPr>
          <w:rFonts w:ascii="Arial" w:hAnsi="Arial" w:cs="Arial"/>
          <w:color w:val="538135" w:themeColor="accent6" w:themeShade="BF"/>
          <w:sz w:val="22"/>
          <w:szCs w:val="22"/>
        </w:rPr>
        <w:t>also</w:t>
      </w:r>
      <w:proofErr w:type="gramEnd"/>
      <w:r w:rsidR="001B428C" w:rsidRPr="008704C5">
        <w:rPr>
          <w:rFonts w:ascii="Arial" w:hAnsi="Arial" w:cs="Arial"/>
          <w:color w:val="538135" w:themeColor="accent6" w:themeShade="BF"/>
          <w:sz w:val="22"/>
          <w:szCs w:val="22"/>
        </w:rPr>
        <w:t xml:space="preserve"> </w:t>
      </w:r>
      <w:r w:rsidR="00361EE0" w:rsidRPr="008704C5">
        <w:rPr>
          <w:rFonts w:ascii="Arial" w:hAnsi="Arial" w:cs="Arial"/>
          <w:color w:val="538135" w:themeColor="accent6" w:themeShade="BF"/>
          <w:sz w:val="22"/>
          <w:szCs w:val="22"/>
        </w:rPr>
        <w:t>make</w:t>
      </w:r>
      <w:r w:rsidR="00B4213A" w:rsidRPr="008704C5">
        <w:rPr>
          <w:rFonts w:ascii="Arial" w:hAnsi="Arial" w:cs="Arial"/>
          <w:color w:val="538135" w:themeColor="accent6" w:themeShade="BF"/>
          <w:sz w:val="22"/>
          <w:szCs w:val="22"/>
        </w:rPr>
        <w:t xml:space="preserve"> the di</w:t>
      </w:r>
      <w:r w:rsidR="0006305C" w:rsidRPr="008704C5">
        <w:rPr>
          <w:rFonts w:ascii="Arial" w:hAnsi="Arial" w:cs="Arial"/>
          <w:color w:val="538135" w:themeColor="accent6" w:themeShade="BF"/>
          <w:sz w:val="22"/>
          <w:szCs w:val="22"/>
        </w:rPr>
        <w:t xml:space="preserve">fficulty </w:t>
      </w:r>
      <w:r w:rsidR="00361EE0" w:rsidRPr="008704C5">
        <w:rPr>
          <w:rFonts w:ascii="Arial" w:hAnsi="Arial" w:cs="Arial"/>
          <w:color w:val="538135" w:themeColor="accent6" w:themeShade="BF"/>
          <w:sz w:val="22"/>
          <w:szCs w:val="22"/>
        </w:rPr>
        <w:t>for</w:t>
      </w:r>
      <w:r w:rsidR="0006305C" w:rsidRPr="008704C5">
        <w:rPr>
          <w:rFonts w:ascii="Arial" w:hAnsi="Arial" w:cs="Arial"/>
          <w:color w:val="538135" w:themeColor="accent6" w:themeShade="BF"/>
          <w:sz w:val="22"/>
          <w:szCs w:val="22"/>
        </w:rPr>
        <w:t xml:space="preserve"> </w:t>
      </w:r>
      <w:r w:rsidR="001B428C" w:rsidRPr="008704C5">
        <w:rPr>
          <w:rFonts w:ascii="Arial" w:hAnsi="Arial" w:cs="Arial"/>
          <w:color w:val="538135" w:themeColor="accent6" w:themeShade="BF"/>
          <w:sz w:val="22"/>
          <w:szCs w:val="22"/>
        </w:rPr>
        <w:t xml:space="preserve">multi-omics </w:t>
      </w:r>
      <w:r w:rsidR="0006305C" w:rsidRPr="008704C5">
        <w:rPr>
          <w:rFonts w:ascii="Arial" w:hAnsi="Arial" w:cs="Arial"/>
          <w:color w:val="538135" w:themeColor="accent6" w:themeShade="BF"/>
          <w:sz w:val="22"/>
          <w:szCs w:val="22"/>
        </w:rPr>
        <w:t xml:space="preserve">data </w:t>
      </w:r>
      <w:r w:rsidR="001B428C" w:rsidRPr="008704C5">
        <w:rPr>
          <w:rFonts w:ascii="Arial" w:hAnsi="Arial" w:cs="Arial"/>
          <w:color w:val="538135" w:themeColor="accent6" w:themeShade="BF"/>
          <w:sz w:val="22"/>
          <w:szCs w:val="22"/>
        </w:rPr>
        <w:t>integration</w:t>
      </w:r>
      <w:r w:rsidR="0006305C" w:rsidRPr="008704C5">
        <w:rPr>
          <w:rFonts w:ascii="Arial" w:hAnsi="Arial" w:cs="Arial"/>
          <w:color w:val="538135" w:themeColor="accent6" w:themeShade="BF"/>
          <w:sz w:val="22"/>
          <w:szCs w:val="22"/>
        </w:rPr>
        <w:t xml:space="preserve"> across </w:t>
      </w:r>
      <w:r w:rsidR="005753ED" w:rsidRPr="008704C5">
        <w:rPr>
          <w:rFonts w:ascii="Arial" w:hAnsi="Arial" w:cs="Arial"/>
          <w:color w:val="538135" w:themeColor="accent6" w:themeShade="BF"/>
          <w:sz w:val="22"/>
          <w:szCs w:val="22"/>
        </w:rPr>
        <w:t>different</w:t>
      </w:r>
      <w:r w:rsidR="0006305C" w:rsidRPr="008704C5">
        <w:rPr>
          <w:rFonts w:ascii="Arial" w:hAnsi="Arial" w:cs="Arial"/>
          <w:color w:val="538135" w:themeColor="accent6" w:themeShade="BF"/>
          <w:sz w:val="22"/>
          <w:szCs w:val="22"/>
        </w:rPr>
        <w:t xml:space="preserve"> studies</w:t>
      </w:r>
      <w:r w:rsidR="00065300" w:rsidRPr="008704C5">
        <w:rPr>
          <w:rFonts w:ascii="Arial" w:hAnsi="Arial" w:cs="Arial"/>
          <w:color w:val="538135" w:themeColor="accent6" w:themeShade="BF"/>
          <w:sz w:val="22"/>
          <w:szCs w:val="22"/>
        </w:rPr>
        <w:t>.</w:t>
      </w:r>
      <w:r w:rsidR="00065300">
        <w:rPr>
          <w:rFonts w:ascii="Arial" w:hAnsi="Arial" w:cs="Arial"/>
          <w:sz w:val="22"/>
          <w:szCs w:val="22"/>
        </w:rPr>
        <w:t xml:space="preserve"> </w:t>
      </w:r>
      <w:r w:rsidRPr="0009014F">
        <w:rPr>
          <w:rFonts w:ascii="Arial" w:hAnsi="Arial" w:cs="Arial"/>
          <w:color w:val="538135" w:themeColor="accent6" w:themeShade="BF"/>
          <w:sz w:val="22"/>
          <w:szCs w:val="22"/>
        </w:rPr>
        <w:t xml:space="preserve">There is still a vast gap in understanding the simultaneous molecular changes </w:t>
      </w:r>
      <w:r w:rsidR="006747A7" w:rsidRPr="0009014F">
        <w:rPr>
          <w:rFonts w:ascii="Arial" w:hAnsi="Arial" w:cs="Arial"/>
          <w:color w:val="538135" w:themeColor="accent6" w:themeShade="BF"/>
          <w:sz w:val="22"/>
          <w:szCs w:val="22"/>
        </w:rPr>
        <w:t xml:space="preserve">and neurotoxicity </w:t>
      </w:r>
      <w:r w:rsidRPr="0009014F">
        <w:rPr>
          <w:rFonts w:ascii="Arial" w:hAnsi="Arial" w:cs="Arial"/>
          <w:color w:val="538135" w:themeColor="accent6" w:themeShade="BF"/>
          <w:sz w:val="22"/>
          <w:szCs w:val="22"/>
        </w:rPr>
        <w:t xml:space="preserve">in different brain regions upon </w:t>
      </w:r>
      <w:r w:rsidRPr="0009014F">
        <w:rPr>
          <w:rFonts w:ascii="Arial" w:eastAsia="DengXian" w:hAnsi="Arial" w:cs="Arial"/>
          <w:color w:val="538135" w:themeColor="accent6" w:themeShade="BF"/>
          <w:sz w:val="22"/>
          <w:szCs w:val="22"/>
        </w:rPr>
        <w:t>substance stimuli</w:t>
      </w:r>
      <w:r w:rsidRPr="0009014F">
        <w:rPr>
          <w:rFonts w:ascii="Arial" w:hAnsi="Arial" w:cs="Arial"/>
          <w:color w:val="538135" w:themeColor="accent6" w:themeShade="BF"/>
          <w:sz w:val="22"/>
          <w:szCs w:val="22"/>
        </w:rPr>
        <w:t>.</w:t>
      </w:r>
    </w:p>
    <w:p w14:paraId="50D2C0C5" w14:textId="0914C434" w:rsidR="00631791" w:rsidRDefault="00765130" w:rsidP="00765130">
      <w:pPr>
        <w:spacing w:line="480" w:lineRule="auto"/>
        <w:jc w:val="both"/>
        <w:rPr>
          <w:rFonts w:ascii="Arial" w:hAnsi="Arial" w:cs="Arial"/>
          <w:sz w:val="22"/>
          <w:szCs w:val="22"/>
        </w:rPr>
      </w:pPr>
      <w:r w:rsidRPr="0009014F">
        <w:rPr>
          <w:rFonts w:ascii="Arial" w:hAnsi="Arial" w:cs="Arial"/>
          <w:color w:val="538135" w:themeColor="accent6" w:themeShade="BF"/>
          <w:sz w:val="22"/>
          <w:szCs w:val="22"/>
        </w:rPr>
        <w:t xml:space="preserve">In this study, we analyzed the </w:t>
      </w:r>
      <w:r w:rsidR="00E11A21" w:rsidRPr="0009014F">
        <w:rPr>
          <w:rFonts w:ascii="Arial" w:hAnsi="Arial" w:cs="Arial"/>
          <w:color w:val="538135" w:themeColor="accent6" w:themeShade="BF"/>
          <w:sz w:val="22"/>
          <w:szCs w:val="22"/>
        </w:rPr>
        <w:t xml:space="preserve">molecular </w:t>
      </w:r>
      <w:r w:rsidR="00BD43C2" w:rsidRPr="0009014F">
        <w:rPr>
          <w:rFonts w:ascii="Arial" w:hAnsi="Arial" w:cs="Arial"/>
          <w:color w:val="538135" w:themeColor="accent6" w:themeShade="BF"/>
          <w:sz w:val="22"/>
          <w:szCs w:val="22"/>
        </w:rPr>
        <w:t>changes</w:t>
      </w:r>
      <w:r w:rsidRPr="0009014F">
        <w:rPr>
          <w:rFonts w:ascii="Arial" w:hAnsi="Arial" w:cs="Arial"/>
          <w:color w:val="538135" w:themeColor="accent6" w:themeShade="BF"/>
          <w:sz w:val="22"/>
          <w:szCs w:val="22"/>
        </w:rPr>
        <w:t xml:space="preserve"> </w:t>
      </w:r>
      <w:r w:rsidR="00BF6060" w:rsidRPr="0009014F">
        <w:rPr>
          <w:rFonts w:ascii="Arial" w:hAnsi="Arial" w:cs="Arial"/>
          <w:color w:val="538135" w:themeColor="accent6" w:themeShade="BF"/>
          <w:sz w:val="22"/>
          <w:szCs w:val="22"/>
        </w:rPr>
        <w:t>of</w:t>
      </w:r>
      <w:r w:rsidR="00E11A21" w:rsidRPr="0009014F">
        <w:rPr>
          <w:rFonts w:ascii="Arial" w:hAnsi="Arial" w:cs="Arial"/>
          <w:color w:val="538135" w:themeColor="accent6" w:themeShade="BF"/>
          <w:sz w:val="22"/>
          <w:szCs w:val="22"/>
        </w:rPr>
        <w:t xml:space="preserve"> </w:t>
      </w:r>
      <w:r w:rsidR="00BF6060" w:rsidRPr="0009014F">
        <w:rPr>
          <w:rFonts w:ascii="Arial" w:hAnsi="Arial" w:cs="Arial"/>
          <w:color w:val="538135" w:themeColor="accent6" w:themeShade="BF"/>
          <w:sz w:val="22"/>
          <w:szCs w:val="22"/>
        </w:rPr>
        <w:t xml:space="preserve">the </w:t>
      </w:r>
      <w:r w:rsidRPr="0009014F">
        <w:rPr>
          <w:rFonts w:ascii="Arial" w:hAnsi="Arial" w:cs="Arial"/>
          <w:color w:val="538135" w:themeColor="accent6" w:themeShade="BF"/>
          <w:sz w:val="22"/>
          <w:szCs w:val="22"/>
        </w:rPr>
        <w:t>transcript</w:t>
      </w:r>
      <w:r w:rsidR="00E11A21" w:rsidRPr="0009014F">
        <w:rPr>
          <w:rFonts w:ascii="Arial" w:hAnsi="Arial" w:cs="Arial"/>
          <w:color w:val="538135" w:themeColor="accent6" w:themeShade="BF"/>
          <w:sz w:val="22"/>
          <w:szCs w:val="22"/>
        </w:rPr>
        <w:t>om</w:t>
      </w:r>
      <w:r w:rsidR="00BF6060" w:rsidRPr="0009014F">
        <w:rPr>
          <w:rFonts w:ascii="Arial" w:hAnsi="Arial" w:cs="Arial"/>
          <w:color w:val="538135" w:themeColor="accent6" w:themeShade="BF"/>
          <w:sz w:val="22"/>
          <w:szCs w:val="22"/>
        </w:rPr>
        <w:t>e</w:t>
      </w:r>
      <w:r w:rsidRPr="0009014F">
        <w:rPr>
          <w:rFonts w:ascii="Arial" w:hAnsi="Arial" w:cs="Arial"/>
          <w:color w:val="538135" w:themeColor="accent6" w:themeShade="BF"/>
          <w:sz w:val="22"/>
          <w:szCs w:val="22"/>
        </w:rPr>
        <w:t xml:space="preserve"> and chromatin accessibility after</w:t>
      </w:r>
      <w:r w:rsidR="00244B05" w:rsidRPr="0009014F">
        <w:rPr>
          <w:rFonts w:ascii="Arial" w:hAnsi="Arial" w:cs="Arial"/>
          <w:color w:val="538135" w:themeColor="accent6" w:themeShade="BF"/>
          <w:sz w:val="22"/>
          <w:szCs w:val="22"/>
        </w:rPr>
        <w:t xml:space="preserve"> binge METH exposure</w:t>
      </w:r>
      <w:r w:rsidRPr="0009014F">
        <w:rPr>
          <w:rFonts w:ascii="Arial" w:hAnsi="Arial" w:cs="Arial"/>
          <w:color w:val="538135" w:themeColor="accent6" w:themeShade="BF"/>
          <w:sz w:val="22"/>
          <w:szCs w:val="22"/>
        </w:rPr>
        <w:t xml:space="preserve"> in four brain regions</w:t>
      </w:r>
      <w:r w:rsidR="00263C72" w:rsidRPr="0009014F">
        <w:rPr>
          <w:rFonts w:ascii="Arial" w:hAnsi="Arial" w:cs="Arial"/>
          <w:color w:val="538135" w:themeColor="accent6" w:themeShade="BF"/>
          <w:sz w:val="22"/>
          <w:szCs w:val="22"/>
        </w:rPr>
        <w:t xml:space="preserve"> of male rats</w:t>
      </w:r>
      <w:r w:rsidRPr="0009014F">
        <w:rPr>
          <w:rFonts w:ascii="Arial" w:hAnsi="Arial" w:cs="Arial"/>
          <w:color w:val="538135" w:themeColor="accent6" w:themeShade="BF"/>
          <w:sz w:val="22"/>
          <w:szCs w:val="22"/>
        </w:rPr>
        <w:t xml:space="preserve">, including the </w:t>
      </w:r>
      <w:r w:rsidR="00631791" w:rsidRPr="0009014F">
        <w:rPr>
          <w:rFonts w:ascii="Arial" w:hAnsi="Arial" w:cs="Arial"/>
          <w:color w:val="538135" w:themeColor="accent6" w:themeShade="BF"/>
          <w:sz w:val="22"/>
          <w:szCs w:val="22"/>
        </w:rPr>
        <w:t xml:space="preserve">Nucleus </w:t>
      </w:r>
      <w:proofErr w:type="spellStart"/>
      <w:r w:rsidR="00631791" w:rsidRPr="0009014F">
        <w:rPr>
          <w:rFonts w:ascii="Arial" w:hAnsi="Arial" w:cs="Arial"/>
          <w:color w:val="538135" w:themeColor="accent6" w:themeShade="BF"/>
          <w:sz w:val="22"/>
          <w:szCs w:val="22"/>
        </w:rPr>
        <w:t>accumbens</w:t>
      </w:r>
      <w:proofErr w:type="spellEnd"/>
      <w:r w:rsidR="00631791" w:rsidRPr="0009014F">
        <w:rPr>
          <w:rFonts w:ascii="Arial" w:hAnsi="Arial" w:cs="Arial"/>
          <w:color w:val="538135" w:themeColor="accent6" w:themeShade="BF"/>
          <w:sz w:val="22"/>
          <w:szCs w:val="22"/>
        </w:rPr>
        <w:t xml:space="preserve"> (</w:t>
      </w:r>
      <w:proofErr w:type="spellStart"/>
      <w:r w:rsidRPr="0009014F">
        <w:rPr>
          <w:rFonts w:ascii="Arial" w:hAnsi="Arial" w:cs="Arial"/>
          <w:color w:val="538135" w:themeColor="accent6" w:themeShade="BF"/>
          <w:sz w:val="22"/>
          <w:szCs w:val="22"/>
        </w:rPr>
        <w:t>NAc</w:t>
      </w:r>
      <w:proofErr w:type="spellEnd"/>
      <w:r w:rsidR="00631791"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dentate gyrus (DG), Ammon’s horn (CA), and subventricular zone (</w:t>
      </w:r>
      <w:r w:rsidRPr="004D3096">
        <w:rPr>
          <w:rFonts w:ascii="Arial" w:hAnsi="Arial" w:cs="Arial"/>
          <w:color w:val="538135" w:themeColor="accent6" w:themeShade="BF"/>
          <w:sz w:val="22"/>
          <w:szCs w:val="22"/>
        </w:rPr>
        <w:t xml:space="preserve">SVZ). The SVZ and the </w:t>
      </w:r>
      <w:proofErr w:type="spellStart"/>
      <w:r w:rsidRPr="004D3096">
        <w:rPr>
          <w:rFonts w:ascii="Arial" w:hAnsi="Arial" w:cs="Arial"/>
          <w:color w:val="538135" w:themeColor="accent6" w:themeShade="BF"/>
          <w:sz w:val="22"/>
          <w:szCs w:val="22"/>
        </w:rPr>
        <w:t>subgranular</w:t>
      </w:r>
      <w:proofErr w:type="spellEnd"/>
      <w:r w:rsidRPr="004D3096">
        <w:rPr>
          <w:rFonts w:ascii="Arial" w:hAnsi="Arial" w:cs="Arial"/>
          <w:color w:val="538135" w:themeColor="accent6" w:themeShade="BF"/>
          <w:sz w:val="22"/>
          <w:szCs w:val="22"/>
        </w:rPr>
        <w:t xml:space="preserve"> zone (SGZ) of the DG are the only </w:t>
      </w:r>
      <w:r w:rsidR="0027668F" w:rsidRPr="004D3096">
        <w:rPr>
          <w:rFonts w:ascii="Arial" w:hAnsi="Arial" w:cs="Arial"/>
          <w:color w:val="538135" w:themeColor="accent6" w:themeShade="BF"/>
          <w:sz w:val="22"/>
          <w:szCs w:val="22"/>
        </w:rPr>
        <w:t xml:space="preserve">active </w:t>
      </w:r>
      <w:r w:rsidRPr="004D3096">
        <w:rPr>
          <w:rFonts w:ascii="Arial" w:hAnsi="Arial" w:cs="Arial"/>
          <w:color w:val="538135" w:themeColor="accent6" w:themeShade="BF"/>
          <w:sz w:val="22"/>
          <w:szCs w:val="22"/>
        </w:rPr>
        <w:t xml:space="preserve">neurogenic areas in the adult brain. Exposure to METH affects adult neurogenesis in the SVZ and SGZ </w:t>
      </w:r>
      <w:r w:rsidRPr="004D3096">
        <w:rPr>
          <w:rFonts w:ascii="Arial" w:hAnsi="Arial" w:cs="Arial"/>
          <w:color w:val="538135" w:themeColor="accent6" w:themeShade="BF"/>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sidRPr="004D3096">
        <w:rPr>
          <w:rFonts w:ascii="Arial" w:hAnsi="Arial" w:cs="Arial"/>
          <w:color w:val="538135" w:themeColor="accent6" w:themeShade="BF"/>
          <w:sz w:val="22"/>
          <w:szCs w:val="22"/>
        </w:rPr>
        <w:instrText xml:space="preserve"> ADDIN EN.CITE </w:instrText>
      </w:r>
      <w:r w:rsidR="00F16E17" w:rsidRPr="004D3096">
        <w:rPr>
          <w:rFonts w:ascii="Arial" w:hAnsi="Arial" w:cs="Arial"/>
          <w:color w:val="538135" w:themeColor="accent6" w:themeShade="BF"/>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sidRPr="004D3096">
        <w:rPr>
          <w:rFonts w:ascii="Arial" w:hAnsi="Arial" w:cs="Arial"/>
          <w:color w:val="538135" w:themeColor="accent6" w:themeShade="BF"/>
          <w:sz w:val="22"/>
          <w:szCs w:val="22"/>
        </w:rPr>
        <w:instrText xml:space="preserve"> ADDIN EN.CITE.DATA </w:instrText>
      </w:r>
      <w:r w:rsidR="00F16E17" w:rsidRPr="004D3096">
        <w:rPr>
          <w:rFonts w:ascii="Arial" w:hAnsi="Arial" w:cs="Arial"/>
          <w:color w:val="538135" w:themeColor="accent6" w:themeShade="BF"/>
          <w:sz w:val="22"/>
          <w:szCs w:val="22"/>
        </w:rPr>
      </w:r>
      <w:r w:rsidR="00F16E17"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r>
      <w:r w:rsidRPr="004D3096">
        <w:rPr>
          <w:rFonts w:ascii="Arial" w:hAnsi="Arial" w:cs="Arial"/>
          <w:color w:val="538135" w:themeColor="accent6" w:themeShade="BF"/>
          <w:sz w:val="22"/>
          <w:szCs w:val="22"/>
        </w:rPr>
        <w:fldChar w:fldCharType="separate"/>
      </w:r>
      <w:r w:rsidR="00F16E17" w:rsidRPr="004D3096">
        <w:rPr>
          <w:rFonts w:ascii="Arial" w:hAnsi="Arial" w:cs="Arial"/>
          <w:noProof/>
          <w:color w:val="538135" w:themeColor="accent6" w:themeShade="BF"/>
          <w:sz w:val="22"/>
          <w:szCs w:val="22"/>
          <w:vertAlign w:val="superscript"/>
        </w:rPr>
        <w:t>55,56</w:t>
      </w:r>
      <w:r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t xml:space="preserve">, while modulation of SGZ and SVZ neurogenesis impacts hippocampal-based cognitive function </w:t>
      </w:r>
      <w:r w:rsidRPr="004D3096">
        <w:rPr>
          <w:rFonts w:ascii="Arial" w:hAnsi="Arial" w:cs="Arial"/>
          <w:color w:val="538135" w:themeColor="accent6" w:themeShade="BF"/>
          <w:sz w:val="22"/>
          <w:szCs w:val="22"/>
        </w:rPr>
        <w:fldChar w:fldCharType="begin"/>
      </w:r>
      <w:r w:rsidR="00F16E17" w:rsidRPr="004D3096">
        <w:rPr>
          <w:rFonts w:ascii="Arial" w:hAnsi="Arial" w:cs="Arial"/>
          <w:color w:val="538135" w:themeColor="accent6" w:themeShade="BF"/>
          <w:sz w:val="22"/>
          <w:szCs w:val="22"/>
        </w:rPr>
        <w:instrText xml:space="preserve"> ADDIN EN.CITE &lt;EndNote&gt;&lt;Cite&gt;&lt;Author&gt;Kitabatake&lt;/Author&gt;&lt;Year&gt;2007&lt;/Year&gt;&lt;RecNum&gt;9819&lt;/RecNum&gt;&lt;DisplayText&gt;&lt;style face="superscript"&gt;57&lt;/style&gt;&lt;/DisplayText&gt;&lt;record&gt;&lt;rec-number&gt;9819&lt;/rec-number&gt;&lt;foreign-keys&gt;&lt;key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4D3096">
        <w:rPr>
          <w:rFonts w:ascii="Arial" w:hAnsi="Arial" w:cs="Arial"/>
          <w:color w:val="538135" w:themeColor="accent6" w:themeShade="BF"/>
          <w:sz w:val="22"/>
          <w:szCs w:val="22"/>
        </w:rPr>
        <w:fldChar w:fldCharType="separate"/>
      </w:r>
      <w:r w:rsidR="00F16E17" w:rsidRPr="004D3096">
        <w:rPr>
          <w:rFonts w:ascii="Arial" w:hAnsi="Arial" w:cs="Arial"/>
          <w:noProof/>
          <w:color w:val="538135" w:themeColor="accent6" w:themeShade="BF"/>
          <w:sz w:val="22"/>
          <w:szCs w:val="22"/>
          <w:vertAlign w:val="superscript"/>
        </w:rPr>
        <w:t>57</w:t>
      </w:r>
      <w:r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t xml:space="preserve">. </w:t>
      </w:r>
      <w:r w:rsidR="0089022E" w:rsidRPr="004D3096">
        <w:rPr>
          <w:rFonts w:ascii="Arial" w:hAnsi="Arial" w:cs="Arial"/>
          <w:color w:val="538135" w:themeColor="accent6" w:themeShade="BF"/>
          <w:sz w:val="22"/>
          <w:szCs w:val="22"/>
        </w:rPr>
        <w:t xml:space="preserve">The Ammon's horn </w:t>
      </w:r>
      <w:r w:rsidR="0089022E" w:rsidRPr="004D3096">
        <w:rPr>
          <w:rFonts w:ascii="Arial" w:hAnsi="Arial" w:cs="Arial"/>
          <w:color w:val="538135" w:themeColor="accent6" w:themeShade="BF"/>
          <w:sz w:val="22"/>
          <w:szCs w:val="22"/>
        </w:rPr>
        <w:lastRenderedPageBreak/>
        <w:t>regions (CA) in the hippocampus work together to process and integra</w:t>
      </w:r>
      <w:r w:rsidR="0089022E" w:rsidRPr="008704C5">
        <w:rPr>
          <w:rFonts w:ascii="Arial" w:hAnsi="Arial" w:cs="Arial"/>
          <w:color w:val="538135" w:themeColor="accent6" w:themeShade="BF"/>
          <w:sz w:val="22"/>
          <w:szCs w:val="22"/>
        </w:rPr>
        <w:t xml:space="preserve">te spatial and contextual information, ultimately facilitating the encoding, storage, and retrieval of </w:t>
      </w:r>
      <w:r w:rsidR="00537A30" w:rsidRPr="008704C5">
        <w:rPr>
          <w:rFonts w:ascii="Arial" w:hAnsi="Arial" w:cs="Arial"/>
          <w:color w:val="538135" w:themeColor="accent6" w:themeShade="BF"/>
          <w:sz w:val="22"/>
          <w:szCs w:val="22"/>
        </w:rPr>
        <w:t xml:space="preserve">long-term </w:t>
      </w:r>
      <w:r w:rsidR="0089022E" w:rsidRPr="008704C5">
        <w:rPr>
          <w:rFonts w:ascii="Arial" w:hAnsi="Arial" w:cs="Arial"/>
          <w:color w:val="538135" w:themeColor="accent6" w:themeShade="BF"/>
          <w:sz w:val="22"/>
          <w:szCs w:val="22"/>
        </w:rPr>
        <w:t>memories</w:t>
      </w:r>
      <w:r w:rsidR="00537A30" w:rsidRPr="008704C5">
        <w:rPr>
          <w:rFonts w:ascii="Arial" w:hAnsi="Arial" w:cs="Arial"/>
          <w:color w:val="538135" w:themeColor="accent6" w:themeShade="BF"/>
          <w:sz w:val="22"/>
          <w:szCs w:val="22"/>
        </w:rPr>
        <w:fldChar w:fldCharType="begin"/>
      </w:r>
      <w:r w:rsidR="00F16E17" w:rsidRPr="008704C5">
        <w:rPr>
          <w:rFonts w:ascii="Arial" w:hAnsi="Arial" w:cs="Arial"/>
          <w:color w:val="538135" w:themeColor="accent6" w:themeShade="BF"/>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00537A30" w:rsidRPr="008704C5">
        <w:rPr>
          <w:rFonts w:ascii="Arial" w:hAnsi="Arial" w:cs="Arial"/>
          <w:color w:val="538135" w:themeColor="accent6" w:themeShade="BF"/>
          <w:sz w:val="22"/>
          <w:szCs w:val="22"/>
        </w:rPr>
        <w:fldChar w:fldCharType="separate"/>
      </w:r>
      <w:r w:rsidR="00F16E17" w:rsidRPr="008704C5">
        <w:rPr>
          <w:rFonts w:ascii="Arial" w:hAnsi="Arial" w:cs="Arial"/>
          <w:noProof/>
          <w:color w:val="538135" w:themeColor="accent6" w:themeShade="BF"/>
          <w:sz w:val="22"/>
          <w:szCs w:val="22"/>
          <w:vertAlign w:val="superscript"/>
        </w:rPr>
        <w:t>58,59</w:t>
      </w:r>
      <w:r w:rsidR="00537A30" w:rsidRPr="008704C5">
        <w:rPr>
          <w:rFonts w:ascii="Arial" w:hAnsi="Arial" w:cs="Arial"/>
          <w:color w:val="538135" w:themeColor="accent6" w:themeShade="BF"/>
          <w:sz w:val="22"/>
          <w:szCs w:val="22"/>
        </w:rPr>
        <w:fldChar w:fldCharType="end"/>
      </w:r>
      <w:r w:rsidR="00537A30" w:rsidRPr="008704C5">
        <w:rPr>
          <w:rFonts w:ascii="Arial" w:hAnsi="Arial" w:cs="Arial"/>
          <w:color w:val="538135" w:themeColor="accent6" w:themeShade="BF"/>
          <w:sz w:val="22"/>
          <w:szCs w:val="22"/>
        </w:rPr>
        <w:t>.</w:t>
      </w:r>
      <w:r w:rsidR="0089022E" w:rsidRPr="008704C5">
        <w:rPr>
          <w:rFonts w:ascii="Arial" w:hAnsi="Arial" w:cs="Arial"/>
          <w:color w:val="538135" w:themeColor="accent6" w:themeShade="BF"/>
          <w:sz w:val="22"/>
          <w:szCs w:val="22"/>
        </w:rPr>
        <w:t xml:space="preserve"> Dysfunctions in these regions are associated with various neurological disorders, such as Alzheimer's disease, epilepsy, and schizophrenia. </w:t>
      </w:r>
      <w:r w:rsidR="00884D8A" w:rsidRPr="008704C5">
        <w:rPr>
          <w:rFonts w:ascii="Arial" w:hAnsi="Arial" w:cs="Arial"/>
          <w:color w:val="538135" w:themeColor="accent6" w:themeShade="BF"/>
          <w:sz w:val="22"/>
          <w:szCs w:val="22"/>
        </w:rPr>
        <w:t xml:space="preserve">Although </w:t>
      </w:r>
      <w:proofErr w:type="spellStart"/>
      <w:r w:rsidR="00884D8A" w:rsidRPr="008704C5">
        <w:rPr>
          <w:rFonts w:ascii="Arial" w:hAnsi="Arial" w:cs="Arial"/>
          <w:color w:val="538135" w:themeColor="accent6" w:themeShade="BF"/>
          <w:sz w:val="22"/>
          <w:szCs w:val="22"/>
        </w:rPr>
        <w:t>NAc</w:t>
      </w:r>
      <w:proofErr w:type="spellEnd"/>
      <w:r w:rsidR="00884D8A" w:rsidRPr="008704C5">
        <w:rPr>
          <w:rFonts w:ascii="Arial" w:hAnsi="Arial" w:cs="Arial"/>
          <w:color w:val="538135" w:themeColor="accent6" w:themeShade="BF"/>
          <w:sz w:val="22"/>
          <w:szCs w:val="22"/>
        </w:rPr>
        <w:t xml:space="preserve"> region was extensively studied, </w:t>
      </w:r>
      <w:r w:rsidR="00D04785" w:rsidRPr="008704C5">
        <w:rPr>
          <w:rFonts w:ascii="Arial" w:hAnsi="Arial" w:cs="Arial"/>
          <w:color w:val="538135" w:themeColor="accent6" w:themeShade="BF"/>
          <w:sz w:val="22"/>
          <w:szCs w:val="22"/>
        </w:rPr>
        <w:t xml:space="preserve">how these </w:t>
      </w:r>
      <w:r w:rsidR="00210963" w:rsidRPr="008704C5">
        <w:rPr>
          <w:rFonts w:ascii="Arial" w:hAnsi="Arial" w:cs="Arial"/>
          <w:color w:val="538135" w:themeColor="accent6" w:themeShade="BF"/>
          <w:sz w:val="22"/>
          <w:szCs w:val="22"/>
        </w:rPr>
        <w:t xml:space="preserve">different </w:t>
      </w:r>
      <w:r w:rsidR="00D04785" w:rsidRPr="008704C5">
        <w:rPr>
          <w:rFonts w:ascii="Arial" w:hAnsi="Arial" w:cs="Arial"/>
          <w:color w:val="538135" w:themeColor="accent6" w:themeShade="BF"/>
          <w:sz w:val="22"/>
          <w:szCs w:val="22"/>
        </w:rPr>
        <w:t xml:space="preserve">brain regions </w:t>
      </w:r>
      <w:r w:rsidR="00210963" w:rsidRPr="008704C5">
        <w:rPr>
          <w:rFonts w:ascii="Arial" w:hAnsi="Arial" w:cs="Arial"/>
          <w:color w:val="538135" w:themeColor="accent6" w:themeShade="BF"/>
          <w:sz w:val="22"/>
          <w:szCs w:val="22"/>
        </w:rPr>
        <w:t xml:space="preserve">simultaneously </w:t>
      </w:r>
      <w:r w:rsidR="00D04785" w:rsidRPr="008704C5">
        <w:rPr>
          <w:rFonts w:ascii="Arial" w:hAnsi="Arial" w:cs="Arial"/>
          <w:color w:val="538135" w:themeColor="accent6" w:themeShade="BF"/>
          <w:sz w:val="22"/>
          <w:szCs w:val="22"/>
        </w:rPr>
        <w:t xml:space="preserve">respond </w:t>
      </w:r>
      <w:r w:rsidR="00A44CAE" w:rsidRPr="008704C5">
        <w:rPr>
          <w:rFonts w:ascii="Arial" w:hAnsi="Arial" w:cs="Arial"/>
          <w:color w:val="538135" w:themeColor="accent6" w:themeShade="BF"/>
          <w:sz w:val="22"/>
          <w:szCs w:val="22"/>
        </w:rPr>
        <w:t xml:space="preserve">to </w:t>
      </w:r>
      <w:r w:rsidR="00D04785" w:rsidRPr="008704C5">
        <w:rPr>
          <w:rFonts w:ascii="Arial" w:hAnsi="Arial" w:cs="Arial"/>
          <w:color w:val="538135" w:themeColor="accent6" w:themeShade="BF"/>
          <w:sz w:val="22"/>
          <w:szCs w:val="22"/>
        </w:rPr>
        <w:t xml:space="preserve">the neurotoxic acute exposure of high doses METH at both transcriptomic and epigenetic levels, is still unknown. </w:t>
      </w:r>
    </w:p>
    <w:p w14:paraId="53E6DA9D" w14:textId="017BFC6C" w:rsidR="00765130" w:rsidRPr="009F56DF" w:rsidRDefault="00A44CAE" w:rsidP="00765130">
      <w:pPr>
        <w:spacing w:line="480" w:lineRule="auto"/>
        <w:jc w:val="both"/>
        <w:rPr>
          <w:rFonts w:ascii="Arial" w:hAnsi="Arial" w:cs="Arial"/>
          <w:sz w:val="22"/>
          <w:szCs w:val="22"/>
        </w:rPr>
      </w:pPr>
      <w:r>
        <w:rPr>
          <w:rFonts w:ascii="Arial" w:hAnsi="Arial" w:cs="Arial"/>
          <w:sz w:val="22"/>
          <w:szCs w:val="22"/>
        </w:rPr>
        <w:t>In our study, w</w:t>
      </w:r>
      <w:r w:rsidR="00765130" w:rsidRPr="009F56DF">
        <w:rPr>
          <w:rFonts w:ascii="Arial" w:hAnsi="Arial" w:cs="Arial"/>
          <w:sz w:val="22"/>
          <w:szCs w:val="22"/>
        </w:rPr>
        <w:t xml:space="preserve">e determined that </w:t>
      </w:r>
      <w:r w:rsidR="001B344D">
        <w:rPr>
          <w:rFonts w:ascii="Arial" w:hAnsi="Arial" w:cs="Arial"/>
          <w:sz w:val="22"/>
          <w:szCs w:val="22"/>
        </w:rPr>
        <w:t xml:space="preserve">METH </w:t>
      </w:r>
      <w:r w:rsidR="00244B05">
        <w:rPr>
          <w:rFonts w:ascii="Arial" w:hAnsi="Arial" w:cs="Arial"/>
          <w:sz w:val="22"/>
          <w:szCs w:val="22"/>
        </w:rPr>
        <w:t>exposure</w:t>
      </w:r>
      <w:r w:rsidR="00765130" w:rsidRPr="009F56DF">
        <w:rPr>
          <w:rFonts w:ascii="Arial" w:hAnsi="Arial" w:cs="Arial"/>
          <w:sz w:val="22"/>
          <w:szCs w:val="22"/>
        </w:rPr>
        <w:t xml:space="preserve"> induced a total of 2,254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expressed genes (DEGs) and 25,598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accessible regions (DARs) in the four rat brain regions. </w:t>
      </w:r>
      <w:r w:rsidR="00765130" w:rsidRPr="009F56DF">
        <w:rPr>
          <w:rFonts w:ascii="Arial" w:eastAsia="DengXian" w:hAnsi="Arial" w:cs="Arial"/>
          <w:sz w:val="22"/>
          <w:szCs w:val="22"/>
        </w:rPr>
        <w:t>These</w:t>
      </w:r>
      <w:r w:rsidR="00765130" w:rsidRPr="009F56DF">
        <w:rPr>
          <w:rFonts w:ascii="Arial" w:hAnsi="Arial" w:cs="Arial"/>
          <w:sz w:val="22"/>
          <w:szCs w:val="22"/>
        </w:rPr>
        <w:t xml:space="preserve"> four rat brain regions generally displayed a strong region-specific response to METH exposure at both </w:t>
      </w:r>
      <w:r w:rsidR="00765130" w:rsidRPr="009F56DF">
        <w:rPr>
          <w:rFonts w:ascii="Arial" w:eastAsia="DengXian" w:hAnsi="Arial" w:cs="Arial"/>
          <w:sz w:val="22"/>
          <w:szCs w:val="22"/>
        </w:rPr>
        <w:t xml:space="preserve">the </w:t>
      </w:r>
      <w:r w:rsidR="00765130" w:rsidRPr="009F56DF">
        <w:rPr>
          <w:rFonts w:ascii="Arial" w:hAnsi="Arial" w:cs="Arial"/>
          <w:sz w:val="22"/>
          <w:szCs w:val="22"/>
        </w:rPr>
        <w:t xml:space="preserve">transcriptomic and epigenetic levels. Few of those DEGs and DARs were simultaneously affected by </w:t>
      </w:r>
      <w:r w:rsidR="001B344D">
        <w:rPr>
          <w:rFonts w:ascii="Arial" w:hAnsi="Arial" w:cs="Arial"/>
          <w:sz w:val="22"/>
          <w:szCs w:val="22"/>
        </w:rPr>
        <w:t xml:space="preserve">METH </w:t>
      </w:r>
      <w:r w:rsidR="00F27809">
        <w:rPr>
          <w:rFonts w:ascii="Arial" w:hAnsi="Arial" w:cs="Arial"/>
          <w:sz w:val="22"/>
          <w:szCs w:val="22"/>
        </w:rPr>
        <w:t>exposure</w:t>
      </w:r>
      <w:r w:rsidR="00765130" w:rsidRPr="009F56DF">
        <w:rPr>
          <w:rFonts w:ascii="Arial" w:hAnsi="Arial" w:cs="Arial"/>
          <w:sz w:val="22"/>
          <w:szCs w:val="22"/>
        </w:rPr>
        <w:t xml:space="preserve"> in all four regions. We observed an interesting opposite regulation pattern between the CA and DG </w:t>
      </w:r>
      <w:r w:rsidR="00765130" w:rsidRPr="009F56DF">
        <w:rPr>
          <w:rFonts w:ascii="Arial" w:eastAsia="DengXian" w:hAnsi="Arial" w:cs="Arial"/>
          <w:sz w:val="22"/>
          <w:szCs w:val="22"/>
        </w:rPr>
        <w:t>regions</w:t>
      </w:r>
      <w:r w:rsidR="00765130" w:rsidRPr="009F56DF">
        <w:rPr>
          <w:rFonts w:ascii="Arial" w:hAnsi="Arial" w:cs="Arial"/>
          <w:sz w:val="22"/>
          <w:szCs w:val="22"/>
        </w:rPr>
        <w:t xml:space="preserve">: 119 genes and 764 OCRs were significantly </w:t>
      </w:r>
      <w:r w:rsidR="00765130">
        <w:rPr>
          <w:rFonts w:ascii="Arial" w:hAnsi="Arial" w:cs="Arial"/>
          <w:sz w:val="22"/>
          <w:szCs w:val="22"/>
        </w:rPr>
        <w:t xml:space="preserve">oppositely </w:t>
      </w:r>
      <w:r w:rsidR="00765130" w:rsidRPr="009F56DF">
        <w:rPr>
          <w:rFonts w:ascii="Arial" w:hAnsi="Arial" w:cs="Arial"/>
          <w:sz w:val="22"/>
          <w:szCs w:val="22"/>
        </w:rPr>
        <w:t>regulated by METH exposure.</w:t>
      </w:r>
    </w:p>
    <w:p w14:paraId="5A5D9F3C" w14:textId="3AE705C6"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r w:rsidR="001B344D">
        <w:rPr>
          <w:rFonts w:ascii="Arial" w:hAnsi="Arial" w:cs="Arial"/>
          <w:sz w:val="22"/>
          <w:szCs w:val="22"/>
        </w:rPr>
        <w:t xml:space="preserve">METH </w:t>
      </w:r>
      <w:r w:rsidR="00F27809">
        <w:rPr>
          <w:rFonts w:ascii="Arial" w:hAnsi="Arial" w:cs="Arial"/>
          <w:sz w:val="22"/>
          <w:szCs w:val="22"/>
        </w:rPr>
        <w:t>exposure</w:t>
      </w:r>
      <w:r w:rsidRPr="009F56DF">
        <w:rPr>
          <w:rFonts w:ascii="Arial" w:hAnsi="Arial" w:cs="Arial"/>
          <w:sz w:val="22"/>
          <w:szCs w:val="22"/>
        </w:rPr>
        <w:t xml:space="preserve"> significantly affected the expression of 149 transcription factors (TFs) and 31 </w:t>
      </w:r>
      <w:r w:rsidRPr="008704C5">
        <w:rPr>
          <w:rFonts w:ascii="Arial" w:hAnsi="Arial" w:cs="Arial"/>
          <w:color w:val="538135" w:themeColor="accent6" w:themeShade="BF"/>
          <w:sz w:val="22"/>
          <w:szCs w:val="22"/>
        </w:rPr>
        <w:t>epigenetic modifi</w:t>
      </w:r>
      <w:r w:rsidR="00257B4A" w:rsidRPr="008704C5">
        <w:rPr>
          <w:rFonts w:ascii="Arial" w:hAnsi="Arial" w:cs="Arial"/>
          <w:color w:val="538135" w:themeColor="accent6" w:themeShade="BF"/>
          <w:sz w:val="22"/>
          <w:szCs w:val="22"/>
        </w:rPr>
        <w:t>cation factors</w:t>
      </w:r>
      <w:r w:rsidRPr="008704C5">
        <w:rPr>
          <w:rFonts w:ascii="Arial" w:hAnsi="Arial" w:cs="Arial"/>
          <w:color w:val="538135" w:themeColor="accent6" w:themeShade="BF"/>
          <w:sz w:val="22"/>
          <w:szCs w:val="22"/>
        </w:rPr>
        <w:t xml:space="preserve"> (</w:t>
      </w:r>
      <w:r w:rsidR="00257B4A"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which could initiate epigenetic </w:t>
      </w:r>
      <w:r w:rsidR="009E78B2">
        <w:rPr>
          <w:rFonts w:ascii="Arial" w:hAnsi="Arial" w:cs="Arial"/>
          <w:sz w:val="22"/>
          <w:szCs w:val="22"/>
        </w:rPr>
        <w:t>remodeling of chromatin 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r w:rsidRPr="009F56DF">
        <w:rPr>
          <w:rFonts w:ascii="Arial" w:hAnsi="Arial" w:cs="Arial"/>
          <w:sz w:val="22"/>
          <w:szCs w:val="22"/>
        </w:rPr>
        <w:t xml:space="preserve">. </w:t>
      </w:r>
      <w:r w:rsidRPr="0009014F">
        <w:rPr>
          <w:rFonts w:ascii="Arial" w:hAnsi="Arial" w:cs="Arial"/>
          <w:color w:val="538135" w:themeColor="accent6" w:themeShade="BF"/>
          <w:sz w:val="22"/>
          <w:szCs w:val="22"/>
        </w:rPr>
        <w:t xml:space="preserve">For accessible DARs identified in four regions, </w:t>
      </w:r>
      <w:r w:rsidRPr="0009014F">
        <w:rPr>
          <w:rFonts w:ascii="Arial" w:eastAsia="DengXian" w:hAnsi="Arial" w:cs="Arial"/>
          <w:color w:val="538135" w:themeColor="accent6" w:themeShade="BF"/>
          <w:sz w:val="22"/>
          <w:szCs w:val="22"/>
        </w:rPr>
        <w:t>approximately</w:t>
      </w:r>
      <w:r w:rsidRPr="0009014F">
        <w:rPr>
          <w:rFonts w:ascii="Arial" w:hAnsi="Arial" w:cs="Arial"/>
          <w:color w:val="538135" w:themeColor="accent6" w:themeShade="BF"/>
          <w:sz w:val="22"/>
          <w:szCs w:val="22"/>
        </w:rPr>
        <w:t xml:space="preserve"> 70% </w:t>
      </w:r>
      <w:r w:rsidR="00D22B47" w:rsidRPr="0009014F">
        <w:rPr>
          <w:rFonts w:ascii="Arial" w:hAnsi="Arial" w:cs="Arial"/>
          <w:color w:val="538135" w:themeColor="accent6" w:themeShade="BF"/>
          <w:sz w:val="22"/>
          <w:szCs w:val="22"/>
        </w:rPr>
        <w:t xml:space="preserve">of them </w:t>
      </w:r>
      <w:r w:rsidRPr="0009014F">
        <w:rPr>
          <w:rFonts w:ascii="Arial" w:hAnsi="Arial" w:cs="Arial"/>
          <w:color w:val="538135" w:themeColor="accent6" w:themeShade="BF"/>
          <w:sz w:val="22"/>
          <w:szCs w:val="22"/>
        </w:rPr>
        <w:t xml:space="preserve">were </w:t>
      </w:r>
      <w:r w:rsidR="00BB7311" w:rsidRPr="0009014F">
        <w:rPr>
          <w:rFonts w:ascii="Arial" w:hAnsi="Arial" w:cs="Arial"/>
          <w:color w:val="538135" w:themeColor="accent6" w:themeShade="BF"/>
          <w:sz w:val="22"/>
          <w:szCs w:val="22"/>
        </w:rPr>
        <w:t xml:space="preserve">conserved </w:t>
      </w:r>
      <w:r w:rsidRPr="0009014F">
        <w:rPr>
          <w:rFonts w:ascii="Arial" w:eastAsia="DengXian" w:hAnsi="Arial" w:cs="Arial"/>
          <w:color w:val="538135" w:themeColor="accent6" w:themeShade="BF"/>
          <w:sz w:val="22"/>
          <w:szCs w:val="22"/>
        </w:rPr>
        <w:t>orthologous</w:t>
      </w:r>
      <w:r w:rsidRPr="0009014F">
        <w:rPr>
          <w:rFonts w:ascii="Arial" w:hAnsi="Arial" w:cs="Arial"/>
          <w:color w:val="538135" w:themeColor="accent6" w:themeShade="BF"/>
          <w:sz w:val="22"/>
          <w:szCs w:val="22"/>
        </w:rPr>
        <w:t xml:space="preserve"> in rat, mouse, and human genomes</w:t>
      </w:r>
      <w:r w:rsidR="00D22B47"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xml:space="preserve"> </w:t>
      </w:r>
      <w:r w:rsidR="00D22B47" w:rsidRPr="0009014F">
        <w:rPr>
          <w:rFonts w:ascii="Arial" w:hAnsi="Arial" w:cs="Arial"/>
          <w:color w:val="538135" w:themeColor="accent6" w:themeShade="BF"/>
          <w:sz w:val="22"/>
          <w:szCs w:val="22"/>
        </w:rPr>
        <w:t xml:space="preserve">The genes around these </w:t>
      </w:r>
      <w:r w:rsidR="00BB7311" w:rsidRPr="0009014F">
        <w:rPr>
          <w:rFonts w:ascii="Arial" w:hAnsi="Arial" w:cs="Arial"/>
          <w:color w:val="538135" w:themeColor="accent6" w:themeShade="BF"/>
          <w:sz w:val="22"/>
          <w:szCs w:val="22"/>
        </w:rPr>
        <w:t xml:space="preserve">conserved </w:t>
      </w:r>
      <w:r w:rsidR="00D22B47" w:rsidRPr="0009014F">
        <w:rPr>
          <w:rFonts w:ascii="Arial" w:hAnsi="Arial" w:cs="Arial"/>
          <w:color w:val="538135" w:themeColor="accent6" w:themeShade="BF"/>
          <w:sz w:val="22"/>
          <w:szCs w:val="22"/>
        </w:rPr>
        <w:t xml:space="preserve">DARs </w:t>
      </w:r>
      <w:bookmarkStart w:id="12" w:name="OLE_LINK71"/>
      <w:bookmarkStart w:id="13" w:name="OLE_LINK72"/>
      <w:r w:rsidR="00D22B47" w:rsidRPr="0009014F">
        <w:rPr>
          <w:rFonts w:ascii="Arial" w:hAnsi="Arial" w:cs="Arial"/>
          <w:color w:val="538135" w:themeColor="accent6" w:themeShade="BF"/>
          <w:sz w:val="22"/>
          <w:szCs w:val="22"/>
        </w:rPr>
        <w:t xml:space="preserve">were highly enriched in the </w:t>
      </w:r>
      <w:r w:rsidR="00BD43C2" w:rsidRPr="0009014F">
        <w:rPr>
          <w:rFonts w:ascii="Arial" w:hAnsi="Arial" w:cs="Arial"/>
          <w:color w:val="538135" w:themeColor="accent6" w:themeShade="BF"/>
          <w:sz w:val="22"/>
          <w:szCs w:val="22"/>
        </w:rPr>
        <w:t>neurological processes</w:t>
      </w:r>
      <w:bookmarkEnd w:id="12"/>
      <w:bookmarkEnd w:id="13"/>
      <w:r w:rsidRPr="0009014F">
        <w:rPr>
          <w:rFonts w:ascii="Arial" w:hAnsi="Arial" w:cs="Arial"/>
          <w:color w:val="538135" w:themeColor="accent6" w:themeShade="BF"/>
          <w:sz w:val="22"/>
          <w:szCs w:val="22"/>
        </w:rPr>
        <w:t>.</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r w:rsidR="00F27458"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F27458" w:rsidRPr="008704C5">
        <w:rPr>
          <w:rFonts w:ascii="Arial" w:hAnsi="Arial" w:cs="Arial"/>
          <w:color w:val="538135" w:themeColor="accent6" w:themeShade="BF"/>
          <w:sz w:val="22"/>
          <w:szCs w:val="22"/>
        </w:rPr>
        <w:t>exposure</w:t>
      </w:r>
      <w:r w:rsidRPr="009F56DF">
        <w:rPr>
          <w:rFonts w:ascii="Arial" w:hAnsi="Arial" w:cs="Arial"/>
          <w:sz w:val="22"/>
          <w:szCs w:val="22"/>
        </w:rPr>
        <w:t xml:space="preserve">. Taken together, our study provides a comprehensive </w:t>
      </w:r>
      <w:r w:rsidR="00F27458">
        <w:rPr>
          <w:rFonts w:ascii="Arial" w:eastAsia="DengXian" w:hAnsi="Arial" w:cs="Arial"/>
          <w:sz w:val="22"/>
          <w:szCs w:val="22"/>
        </w:rPr>
        <w:t>multi-omics</w:t>
      </w:r>
      <w:r w:rsidRPr="009F56DF">
        <w:rPr>
          <w:rFonts w:ascii="Arial" w:hAnsi="Arial" w:cs="Arial"/>
          <w:sz w:val="22"/>
          <w:szCs w:val="22"/>
        </w:rPr>
        <w:t xml:space="preserve"> investigation into the </w:t>
      </w:r>
      <w:r w:rsidR="00F81D7D">
        <w:rPr>
          <w:rFonts w:ascii="Arial" w:hAnsi="Arial" w:cs="Arial"/>
          <w:sz w:val="22"/>
          <w:szCs w:val="22"/>
        </w:rPr>
        <w:t>neurotoxic</w:t>
      </w:r>
      <w:r w:rsidR="00F81D7D" w:rsidRPr="006747A7">
        <w:rPr>
          <w:rFonts w:ascii="Arial" w:hAnsi="Arial" w:cs="Arial"/>
          <w:sz w:val="22"/>
          <w:szCs w:val="22"/>
        </w:rPr>
        <w:t xml:space="preserve"> </w:t>
      </w:r>
      <w:r w:rsidRPr="009F56DF">
        <w:rPr>
          <w:rFonts w:ascii="Arial" w:hAnsi="Arial" w:cs="Arial"/>
          <w:sz w:val="22"/>
          <w:szCs w:val="22"/>
        </w:rPr>
        <w:t xml:space="preserve">reactions of different brain regions exposed to </w:t>
      </w:r>
      <w:r w:rsidR="001B344D">
        <w:rPr>
          <w:rFonts w:ascii="Arial" w:hAnsi="Arial" w:cs="Arial"/>
          <w:sz w:val="22"/>
          <w:szCs w:val="22"/>
        </w:rPr>
        <w:t xml:space="preserve">METH </w:t>
      </w:r>
      <w:r w:rsidR="00F27458">
        <w:rPr>
          <w:rFonts w:ascii="Arial" w:hAnsi="Arial" w:cs="Arial"/>
          <w:sz w:val="22"/>
          <w:szCs w:val="22"/>
        </w:rPr>
        <w:t>stimulus</w:t>
      </w:r>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Results</w:t>
      </w:r>
    </w:p>
    <w:p w14:paraId="638FCB6E" w14:textId="6C4942DF" w:rsidR="00765130" w:rsidRPr="008704C5" w:rsidRDefault="007D405D" w:rsidP="00765130">
      <w:pPr>
        <w:spacing w:line="480" w:lineRule="auto"/>
        <w:jc w:val="both"/>
        <w:rPr>
          <w:rFonts w:ascii="Arial" w:hAnsi="Arial" w:cs="Arial"/>
          <w:b/>
          <w:color w:val="538135" w:themeColor="accent6" w:themeShade="BF"/>
          <w:sz w:val="22"/>
          <w:szCs w:val="22"/>
        </w:rPr>
      </w:pPr>
      <w:r w:rsidRPr="008704C5">
        <w:rPr>
          <w:rFonts w:ascii="Arial" w:hAnsi="Arial" w:cs="Arial"/>
          <w:b/>
          <w:color w:val="538135" w:themeColor="accent6" w:themeShade="BF"/>
          <w:sz w:val="22"/>
          <w:szCs w:val="22"/>
        </w:rPr>
        <w:t>Transcriptome</w:t>
      </w:r>
      <w:r w:rsidR="00765130" w:rsidRPr="008704C5">
        <w:rPr>
          <w:rFonts w:ascii="Arial" w:hAnsi="Arial" w:cs="Arial"/>
          <w:b/>
          <w:color w:val="538135" w:themeColor="accent6" w:themeShade="BF"/>
          <w:sz w:val="22"/>
          <w:szCs w:val="22"/>
        </w:rPr>
        <w:t xml:space="preserve"> and </w:t>
      </w:r>
      <w:r w:rsidRPr="008704C5">
        <w:rPr>
          <w:rFonts w:ascii="Arial" w:hAnsi="Arial" w:cs="Arial"/>
          <w:b/>
          <w:color w:val="538135" w:themeColor="accent6" w:themeShade="BF"/>
          <w:sz w:val="22"/>
          <w:szCs w:val="22"/>
        </w:rPr>
        <w:t>chromatin accessibility</w:t>
      </w:r>
      <w:r w:rsidR="00765130" w:rsidRPr="008704C5">
        <w:rPr>
          <w:rFonts w:ascii="Arial" w:hAnsi="Arial" w:cs="Arial"/>
          <w:b/>
          <w:color w:val="538135" w:themeColor="accent6" w:themeShade="BF"/>
          <w:sz w:val="22"/>
          <w:szCs w:val="22"/>
        </w:rPr>
        <w:t xml:space="preserve"> </w:t>
      </w:r>
      <w:r w:rsidR="00552273" w:rsidRPr="008704C5">
        <w:rPr>
          <w:rFonts w:ascii="Arial" w:hAnsi="Arial" w:cs="Arial"/>
          <w:b/>
          <w:color w:val="538135" w:themeColor="accent6" w:themeShade="BF"/>
          <w:sz w:val="22"/>
          <w:szCs w:val="22"/>
        </w:rPr>
        <w:t xml:space="preserve">signatures </w:t>
      </w:r>
      <w:r w:rsidR="00765130" w:rsidRPr="008704C5">
        <w:rPr>
          <w:rFonts w:ascii="Arial" w:hAnsi="Arial" w:cs="Arial"/>
          <w:b/>
          <w:color w:val="538135" w:themeColor="accent6" w:themeShade="BF"/>
          <w:sz w:val="22"/>
          <w:szCs w:val="22"/>
        </w:rPr>
        <w:t xml:space="preserve">of 4 brain regions in normal </w:t>
      </w:r>
      <w:r w:rsidR="00AF1ACD" w:rsidRPr="008704C5">
        <w:rPr>
          <w:rFonts w:ascii="Arial" w:hAnsi="Arial" w:cs="Arial"/>
          <w:b/>
          <w:color w:val="538135" w:themeColor="accent6" w:themeShade="BF"/>
          <w:sz w:val="22"/>
          <w:szCs w:val="22"/>
        </w:rPr>
        <w:t>and METH-exposed</w:t>
      </w:r>
      <w:r w:rsidR="00765130" w:rsidRPr="008704C5">
        <w:rPr>
          <w:rFonts w:ascii="Arial" w:hAnsi="Arial" w:cs="Arial"/>
          <w:b/>
          <w:color w:val="538135" w:themeColor="accent6" w:themeShade="BF"/>
          <w:sz w:val="22"/>
          <w:szCs w:val="22"/>
        </w:rPr>
        <w:t xml:space="preserve"> rats</w:t>
      </w:r>
    </w:p>
    <w:p w14:paraId="1E7C2776" w14:textId="5C54F8AC" w:rsidR="00765130" w:rsidRPr="009F56DF" w:rsidRDefault="00765130" w:rsidP="00765130">
      <w:pPr>
        <w:spacing w:line="480" w:lineRule="auto"/>
        <w:jc w:val="both"/>
        <w:rPr>
          <w:rFonts w:ascii="Arial" w:hAnsi="Arial" w:cs="Arial"/>
          <w:sz w:val="22"/>
          <w:szCs w:val="22"/>
        </w:rPr>
      </w:pPr>
      <w:r w:rsidRPr="008704C5">
        <w:rPr>
          <w:rFonts w:ascii="Arial" w:hAnsi="Arial" w:cs="Arial"/>
          <w:color w:val="538135" w:themeColor="accent6" w:themeShade="BF"/>
          <w:sz w:val="22"/>
          <w:szCs w:val="22"/>
        </w:rPr>
        <w:t xml:space="preserve">To explore the molecular changes </w:t>
      </w:r>
      <w:r w:rsidRPr="008704C5">
        <w:rPr>
          <w:rFonts w:ascii="Arial" w:eastAsia="DengXian" w:hAnsi="Arial" w:cs="Arial"/>
          <w:color w:val="538135" w:themeColor="accent6" w:themeShade="BF"/>
          <w:sz w:val="22"/>
          <w:szCs w:val="22"/>
        </w:rPr>
        <w:t>in</w:t>
      </w:r>
      <w:r w:rsidRPr="008704C5">
        <w:rPr>
          <w:rFonts w:ascii="Arial" w:hAnsi="Arial" w:cs="Arial"/>
          <w:color w:val="538135" w:themeColor="accent6" w:themeShade="BF"/>
          <w:sz w:val="22"/>
          <w:szCs w:val="22"/>
        </w:rPr>
        <w:t xml:space="preserve"> the brain in </w:t>
      </w:r>
      <w:r w:rsidRPr="008704C5">
        <w:rPr>
          <w:rFonts w:ascii="Arial" w:eastAsia="DengXian" w:hAnsi="Arial" w:cs="Arial"/>
          <w:color w:val="538135" w:themeColor="accent6" w:themeShade="BF"/>
          <w:sz w:val="22"/>
          <w:szCs w:val="22"/>
        </w:rPr>
        <w:t>response</w:t>
      </w:r>
      <w:r w:rsidRPr="008704C5">
        <w:rPr>
          <w:rFonts w:ascii="Arial" w:hAnsi="Arial" w:cs="Arial"/>
          <w:color w:val="538135" w:themeColor="accent6" w:themeShade="BF"/>
          <w:sz w:val="22"/>
          <w:szCs w:val="22"/>
        </w:rPr>
        <w:t xml:space="preserve"> to acute </w:t>
      </w:r>
      <w:r w:rsidR="000D03D1"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0D03D1"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we exposed </w:t>
      </w:r>
      <w:r w:rsidR="00D0727C" w:rsidRPr="008704C5">
        <w:rPr>
          <w:rFonts w:ascii="Arial" w:hAnsi="Arial" w:cs="Arial"/>
          <w:color w:val="538135" w:themeColor="accent6" w:themeShade="BF"/>
          <w:sz w:val="22"/>
          <w:szCs w:val="22"/>
        </w:rPr>
        <w:t xml:space="preserve">male </w:t>
      </w:r>
      <w:r w:rsidRPr="008704C5">
        <w:rPr>
          <w:rFonts w:ascii="Calibri" w:eastAsia="DengXian" w:hAnsi="Calibri" w:cs="Times New Roman"/>
          <w:color w:val="538135" w:themeColor="accent6" w:themeShade="BF"/>
        </w:rPr>
        <w:t>Sprague</w:t>
      </w:r>
      <w:r w:rsidRPr="008704C5">
        <w:rPr>
          <w:color w:val="538135" w:themeColor="accent6" w:themeShade="BF"/>
        </w:rPr>
        <w:t>–Dawley</w:t>
      </w:r>
      <w:r w:rsidRPr="008704C5">
        <w:rPr>
          <w:rFonts w:ascii="Arial" w:hAnsi="Arial" w:cs="Arial"/>
          <w:color w:val="538135" w:themeColor="accent6" w:themeShade="BF"/>
          <w:sz w:val="22"/>
          <w:szCs w:val="22"/>
        </w:rPr>
        <w:t xml:space="preserve"> </w:t>
      </w:r>
      <w:r w:rsidRPr="008704C5">
        <w:rPr>
          <w:rFonts w:ascii="Arial" w:eastAsia="DengXian" w:hAnsi="Arial" w:cs="Arial"/>
          <w:color w:val="538135" w:themeColor="accent6" w:themeShade="BF"/>
          <w:sz w:val="22"/>
          <w:szCs w:val="22"/>
        </w:rPr>
        <w:t xml:space="preserve">rats </w:t>
      </w:r>
      <w:r w:rsidRPr="008704C5">
        <w:rPr>
          <w:rFonts w:ascii="Arial" w:hAnsi="Arial" w:cs="Arial"/>
          <w:color w:val="538135" w:themeColor="accent6" w:themeShade="BF"/>
          <w:sz w:val="22"/>
          <w:szCs w:val="22"/>
        </w:rPr>
        <w:t xml:space="preserve">to high-dose METH </w:t>
      </w:r>
      <w:r w:rsidR="00660218" w:rsidRPr="008704C5">
        <w:rPr>
          <w:rFonts w:ascii="Arial" w:hAnsi="Arial" w:cs="Arial"/>
          <w:color w:val="538135" w:themeColor="accent6" w:themeShade="BF"/>
          <w:sz w:val="22"/>
          <w:szCs w:val="22"/>
        </w:rPr>
        <w:t xml:space="preserve">injections </w:t>
      </w:r>
      <w:r w:rsidRPr="008704C5">
        <w:rPr>
          <w:rFonts w:ascii="Arial" w:hAnsi="Arial" w:cs="Arial"/>
          <w:color w:val="538135" w:themeColor="accent6" w:themeShade="BF"/>
          <w:sz w:val="22"/>
          <w:szCs w:val="22"/>
        </w:rPr>
        <w:t xml:space="preserve">(4 x 10 mg/kg, every two hours). </w:t>
      </w:r>
      <w:r w:rsidR="00306B83" w:rsidRPr="008704C5">
        <w:rPr>
          <w:rFonts w:ascii="Arial" w:hAnsi="Arial" w:cs="Arial"/>
          <w:color w:val="538135" w:themeColor="accent6" w:themeShade="BF"/>
          <w:sz w:val="22"/>
          <w:szCs w:val="22"/>
        </w:rPr>
        <w:t>Meanwhile</w:t>
      </w:r>
      <w:r w:rsidRPr="008704C5">
        <w:rPr>
          <w:rFonts w:ascii="Arial" w:hAnsi="Arial" w:cs="Arial"/>
          <w:color w:val="538135" w:themeColor="accent6" w:themeShade="BF"/>
          <w:sz w:val="22"/>
          <w:szCs w:val="22"/>
        </w:rPr>
        <w:t xml:space="preserve">, </w:t>
      </w:r>
      <w:r w:rsidR="00660218" w:rsidRPr="008704C5">
        <w:rPr>
          <w:rFonts w:ascii="Arial" w:hAnsi="Arial" w:cs="Arial"/>
          <w:color w:val="538135" w:themeColor="accent6" w:themeShade="BF"/>
          <w:sz w:val="22"/>
          <w:szCs w:val="22"/>
        </w:rPr>
        <w:t xml:space="preserve">a </w:t>
      </w:r>
      <w:r w:rsidRPr="008704C5">
        <w:rPr>
          <w:rFonts w:ascii="Arial" w:hAnsi="Arial" w:cs="Arial"/>
          <w:color w:val="538135" w:themeColor="accent6" w:themeShade="BF"/>
          <w:sz w:val="22"/>
          <w:szCs w:val="22"/>
        </w:rPr>
        <w:t>control group</w:t>
      </w:r>
      <w:r w:rsidR="00D0727C" w:rsidRPr="008704C5">
        <w:rPr>
          <w:rFonts w:ascii="Arial" w:hAnsi="Arial" w:cs="Arial"/>
          <w:color w:val="538135" w:themeColor="accent6" w:themeShade="BF"/>
          <w:sz w:val="22"/>
          <w:szCs w:val="22"/>
        </w:rPr>
        <w:t xml:space="preserve"> of male</w:t>
      </w:r>
      <w:r w:rsidRPr="008704C5">
        <w:rPr>
          <w:rFonts w:ascii="Arial" w:hAnsi="Arial" w:cs="Arial"/>
          <w:color w:val="538135" w:themeColor="accent6" w:themeShade="BF"/>
          <w:sz w:val="22"/>
          <w:szCs w:val="22"/>
        </w:rPr>
        <w:t xml:space="preserve"> rats received saline injections</w:t>
      </w:r>
      <w:r w:rsidR="00306B83" w:rsidRPr="008704C5">
        <w:rPr>
          <w:rFonts w:ascii="Arial" w:hAnsi="Arial" w:cs="Arial"/>
          <w:color w:val="538135" w:themeColor="accent6" w:themeShade="BF"/>
          <w:sz w:val="22"/>
          <w:szCs w:val="22"/>
        </w:rPr>
        <w:t xml:space="preserve"> at the same time intervals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r w:rsidR="00306B83">
        <w:rPr>
          <w:rFonts w:ascii="Arial" w:hAnsi="Arial" w:cs="Arial"/>
          <w:sz w:val="22"/>
          <w:szCs w:val="22"/>
        </w:rPr>
        <w:t xml:space="preserve"> injection</w:t>
      </w:r>
      <w:r w:rsidRPr="009F56DF">
        <w:rPr>
          <w:rFonts w:ascii="Arial" w:hAnsi="Arial" w:cs="Arial"/>
          <w:sz w:val="22"/>
          <w:szCs w:val="22"/>
        </w:rPr>
        <w:t xml:space="preserve">. The transcriptome and epigenome </w:t>
      </w:r>
      <w:r>
        <w:rPr>
          <w:rFonts w:ascii="Arial" w:hAnsi="Arial" w:cs="Arial"/>
          <w:sz w:val="22"/>
          <w:szCs w:val="22"/>
        </w:rPr>
        <w:t>of the</w:t>
      </w:r>
      <w:r w:rsidR="00306B83">
        <w:rPr>
          <w:rFonts w:ascii="Arial" w:hAnsi="Arial" w:cs="Arial"/>
          <w:sz w:val="22"/>
          <w:szCs w:val="22"/>
        </w:rPr>
        <w:t>se</w:t>
      </w:r>
      <w:r>
        <w:rPr>
          <w:rFonts w:ascii="Arial" w:hAnsi="Arial" w:cs="Arial"/>
          <w:sz w:val="22"/>
          <w:szCs w:val="22"/>
        </w:rPr>
        <w:t xml:space="preserve"> rat </w:t>
      </w:r>
      <w:r w:rsidR="00306B83">
        <w:rPr>
          <w:rFonts w:ascii="Arial" w:hAnsi="Arial" w:cs="Arial"/>
          <w:sz w:val="22"/>
          <w:szCs w:val="22"/>
        </w:rPr>
        <w:t xml:space="preserve">brains </w:t>
      </w:r>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r w:rsidR="00C13E2B">
        <w:rPr>
          <w:rFonts w:ascii="Arial" w:hAnsi="Arial" w:cs="Arial"/>
          <w:sz w:val="22"/>
          <w:szCs w:val="22"/>
        </w:rPr>
        <w:t xml:space="preserve">clearly </w:t>
      </w:r>
      <w:r>
        <w:rPr>
          <w:rFonts w:ascii="Arial" w:hAnsi="Arial" w:cs="Arial"/>
          <w:sz w:val="22"/>
          <w:szCs w:val="22"/>
        </w:rPr>
        <w:t xml:space="preserve">separated </w:t>
      </w:r>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RNA-seq and ATAC-seq assays (Fig. 1c</w:t>
      </w:r>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r w:rsidR="00C13E2B">
        <w:rPr>
          <w:rFonts w:ascii="Arial" w:hAnsi="Arial" w:cs="Arial"/>
          <w:sz w:val="22"/>
          <w:szCs w:val="22"/>
        </w:rPr>
        <w:t>ic</w:t>
      </w:r>
      <w:r w:rsidRPr="009F56DF">
        <w:rPr>
          <w:rFonts w:ascii="Arial" w:hAnsi="Arial" w:cs="Arial"/>
          <w:sz w:val="22"/>
          <w:szCs w:val="22"/>
        </w:rPr>
        <w:t xml:space="preserve"> and epigenetic levels. </w:t>
      </w:r>
      <w:r w:rsidRPr="008704C5">
        <w:rPr>
          <w:rFonts w:ascii="Arial" w:hAnsi="Arial" w:cs="Arial"/>
          <w:color w:val="538135" w:themeColor="accent6" w:themeShade="BF"/>
          <w:sz w:val="22"/>
          <w:szCs w:val="22"/>
        </w:rPr>
        <w:t xml:space="preserve">The DG and CA, two connected regions in the hippocampal formation, were closer to each </w:t>
      </w:r>
      <w:r w:rsidRPr="008704C5">
        <w:rPr>
          <w:rFonts w:ascii="Arial" w:eastAsia="DengXian" w:hAnsi="Arial" w:cs="Arial"/>
          <w:color w:val="538135" w:themeColor="accent6" w:themeShade="BF"/>
          <w:sz w:val="22"/>
          <w:szCs w:val="22"/>
        </w:rPr>
        <w:t>other</w:t>
      </w:r>
      <w:r w:rsidR="00A04D73" w:rsidRPr="008704C5">
        <w:rPr>
          <w:rFonts w:ascii="Arial" w:eastAsia="DengXian" w:hAnsi="Arial" w:cs="Arial"/>
          <w:color w:val="538135" w:themeColor="accent6" w:themeShade="BF"/>
          <w:sz w:val="22"/>
          <w:szCs w:val="22"/>
        </w:rPr>
        <w:t xml:space="preserve"> in the PCA space</w:t>
      </w:r>
      <w:r w:rsidRPr="008704C5">
        <w:rPr>
          <w:rFonts w:ascii="Arial" w:eastAsia="DengXian" w:hAnsi="Arial" w:cs="Arial"/>
          <w:color w:val="538135" w:themeColor="accent6" w:themeShade="BF"/>
          <w:sz w:val="22"/>
          <w:szCs w:val="22"/>
        </w:rPr>
        <w:t xml:space="preserve">, </w:t>
      </w:r>
      <w:r w:rsidRPr="008704C5">
        <w:rPr>
          <w:rFonts w:ascii="Arial" w:hAnsi="Arial" w:cs="Arial"/>
          <w:color w:val="538135" w:themeColor="accent6" w:themeShade="BF"/>
          <w:sz w:val="22"/>
          <w:szCs w:val="22"/>
        </w:rPr>
        <w:t>as expected</w:t>
      </w:r>
      <w:r w:rsidRPr="008704C5">
        <w:rPr>
          <w:rFonts w:ascii="Arial" w:eastAsia="DengXian" w:hAnsi="Arial" w:cs="Arial"/>
          <w:color w:val="538135" w:themeColor="accent6" w:themeShade="BF"/>
          <w:sz w:val="22"/>
          <w:szCs w:val="22"/>
        </w:rPr>
        <w:t xml:space="preserve"> </w:t>
      </w:r>
      <w:r w:rsidRPr="008704C5">
        <w:rPr>
          <w:rFonts w:ascii="Arial" w:hAnsi="Arial" w:cs="Arial"/>
          <w:color w:val="538135" w:themeColor="accent6" w:themeShade="BF"/>
          <w:sz w:val="22"/>
          <w:szCs w:val="22"/>
        </w:rPr>
        <w:t>(Fig. 1c)</w:t>
      </w:r>
      <w:r w:rsidRPr="009F56DF">
        <w:rPr>
          <w:rFonts w:ascii="Arial" w:hAnsi="Arial" w:cs="Arial"/>
          <w:sz w:val="22"/>
          <w:szCs w:val="22"/>
        </w:rPr>
        <w:t>,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r w:rsidR="00C13E2B" w:rsidRPr="008704C5">
        <w:rPr>
          <w:rFonts w:ascii="Arial" w:hAnsi="Arial" w:cs="Arial"/>
          <w:color w:val="538135" w:themeColor="accent6" w:themeShade="BF"/>
          <w:sz w:val="22"/>
          <w:szCs w:val="22"/>
        </w:rPr>
        <w:t xml:space="preserve">binge </w:t>
      </w:r>
      <w:r w:rsidRPr="008704C5">
        <w:rPr>
          <w:rFonts w:ascii="Arial" w:hAnsi="Arial" w:cs="Arial"/>
          <w:color w:val="538135" w:themeColor="accent6" w:themeShade="BF"/>
          <w:sz w:val="22"/>
          <w:szCs w:val="22"/>
        </w:rPr>
        <w:t>METH</w:t>
      </w:r>
      <w:r w:rsidR="00CA6F8B" w:rsidRPr="008704C5">
        <w:rPr>
          <w:rFonts w:ascii="Arial" w:hAnsi="Arial" w:cs="Arial"/>
          <w:color w:val="538135" w:themeColor="accent6" w:themeShade="BF"/>
          <w:sz w:val="22"/>
          <w:szCs w:val="22"/>
        </w:rPr>
        <w:t xml:space="preserve"> </w:t>
      </w:r>
      <w:r w:rsidR="00C13E2B" w:rsidRPr="008704C5">
        <w:rPr>
          <w:rFonts w:ascii="Arial" w:hAnsi="Arial" w:cs="Arial"/>
          <w:color w:val="538135" w:themeColor="accent6" w:themeShade="BF"/>
          <w:sz w:val="22"/>
          <w:szCs w:val="22"/>
        </w:rPr>
        <w:t>exposure</w:t>
      </w:r>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r w:rsidRPr="009F56DF">
        <w:rPr>
          <w:rFonts w:ascii="Arial" w:hAnsi="Arial" w:cs="Arial"/>
          <w:sz w:val="22"/>
          <w:szCs w:val="22"/>
        </w:rPr>
        <w:t>.</w:t>
      </w:r>
    </w:p>
    <w:p w14:paraId="387BB470" w14:textId="47E7E2D0" w:rsidR="007B18E2"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f</w:t>
      </w:r>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w:t>
      </w:r>
      <w:r w:rsidRPr="009F56DF">
        <w:rPr>
          <w:rFonts w:ascii="Arial" w:hAnsi="Arial" w:cs="Arial"/>
          <w:sz w:val="22"/>
          <w:szCs w:val="22"/>
        </w:rPr>
        <w:lastRenderedPageBreak/>
        <w:t>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g</w:t>
      </w:r>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g</w:t>
      </w:r>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r w:rsidR="00652A77">
        <w:rPr>
          <w:rFonts w:ascii="Arial" w:hAnsi="Arial" w:cs="Arial"/>
          <w:sz w:val="22"/>
          <w:szCs w:val="22"/>
        </w:rPr>
        <w:t xml:space="preserve"> </w:t>
      </w:r>
      <w:r w:rsidR="00D7065D" w:rsidRPr="008704C5">
        <w:rPr>
          <w:rFonts w:ascii="Arial" w:hAnsi="Arial" w:cs="Arial"/>
          <w:color w:val="538135" w:themeColor="accent6" w:themeShade="BF"/>
          <w:sz w:val="22"/>
          <w:szCs w:val="22"/>
        </w:rPr>
        <w:t>Most of</w:t>
      </w:r>
      <w:r w:rsidR="00ED12C0" w:rsidRPr="008704C5">
        <w:rPr>
          <w:rFonts w:ascii="Arial" w:hAnsi="Arial" w:cs="Arial"/>
          <w:color w:val="538135" w:themeColor="accent6" w:themeShade="BF"/>
          <w:sz w:val="22"/>
          <w:szCs w:val="22"/>
        </w:rPr>
        <w:t xml:space="preserve"> these region-</w:t>
      </w:r>
      <w:r w:rsidR="00F74D5B" w:rsidRPr="008704C5">
        <w:rPr>
          <w:rFonts w:ascii="Arial" w:hAnsi="Arial" w:cs="Arial"/>
          <w:color w:val="538135" w:themeColor="accent6" w:themeShade="BF"/>
          <w:sz w:val="22"/>
          <w:szCs w:val="22"/>
        </w:rPr>
        <w:t>specific</w:t>
      </w:r>
      <w:r w:rsidR="00ED12C0" w:rsidRPr="008704C5">
        <w:rPr>
          <w:rFonts w:ascii="Arial" w:hAnsi="Arial" w:cs="Arial"/>
          <w:color w:val="538135" w:themeColor="accent6" w:themeShade="BF"/>
          <w:sz w:val="22"/>
          <w:szCs w:val="22"/>
        </w:rPr>
        <w:t xml:space="preserve"> OCRs </w:t>
      </w:r>
      <w:r w:rsidR="00F95EAF" w:rsidRPr="008704C5">
        <w:rPr>
          <w:rFonts w:ascii="Arial" w:hAnsi="Arial" w:cs="Arial"/>
          <w:color w:val="538135" w:themeColor="accent6" w:themeShade="BF"/>
          <w:sz w:val="22"/>
          <w:szCs w:val="22"/>
        </w:rPr>
        <w:t xml:space="preserve">were far away </w:t>
      </w:r>
      <w:r w:rsidR="00EF5D7E" w:rsidRPr="008704C5">
        <w:rPr>
          <w:rFonts w:ascii="Arial" w:hAnsi="Arial" w:cs="Arial"/>
          <w:color w:val="538135" w:themeColor="accent6" w:themeShade="BF"/>
          <w:sz w:val="22"/>
          <w:szCs w:val="22"/>
        </w:rPr>
        <w:t>from</w:t>
      </w:r>
      <w:r w:rsidR="00F95EAF" w:rsidRPr="008704C5">
        <w:rPr>
          <w:rFonts w:ascii="Arial" w:hAnsi="Arial" w:cs="Arial"/>
          <w:color w:val="538135" w:themeColor="accent6" w:themeShade="BF"/>
          <w:sz w:val="22"/>
          <w:szCs w:val="22"/>
        </w:rPr>
        <w:t xml:space="preserve"> gene </w:t>
      </w:r>
      <w:r w:rsidR="00EF5D7E" w:rsidRPr="008704C5">
        <w:rPr>
          <w:rFonts w:ascii="Arial" w:hAnsi="Arial" w:cs="Arial"/>
          <w:color w:val="538135" w:themeColor="accent6" w:themeShade="BF"/>
          <w:sz w:val="22"/>
          <w:szCs w:val="22"/>
        </w:rPr>
        <w:t>promoters</w:t>
      </w:r>
      <w:r w:rsidR="000645FE" w:rsidRPr="008704C5">
        <w:rPr>
          <w:rFonts w:ascii="Arial" w:hAnsi="Arial" w:cs="Arial"/>
          <w:color w:val="538135" w:themeColor="accent6" w:themeShade="BF"/>
          <w:sz w:val="22"/>
          <w:szCs w:val="22"/>
        </w:rPr>
        <w:t xml:space="preserve"> and </w:t>
      </w:r>
      <w:r w:rsidR="00ED12C0" w:rsidRPr="008704C5">
        <w:rPr>
          <w:rFonts w:ascii="Arial" w:hAnsi="Arial" w:cs="Arial"/>
          <w:color w:val="538135" w:themeColor="accent6" w:themeShade="BF"/>
          <w:sz w:val="22"/>
          <w:szCs w:val="22"/>
        </w:rPr>
        <w:t>located in intronic and intergenic regions</w:t>
      </w:r>
      <w:r w:rsidR="00866DAC" w:rsidRPr="008704C5">
        <w:rPr>
          <w:rFonts w:ascii="Arial" w:hAnsi="Arial" w:cs="Arial"/>
          <w:color w:val="538135" w:themeColor="accent6" w:themeShade="BF"/>
          <w:sz w:val="22"/>
          <w:szCs w:val="22"/>
        </w:rPr>
        <w:t xml:space="preserve"> (Supplementary Fig. 1</w:t>
      </w:r>
      <w:r w:rsidR="00A4048B" w:rsidRPr="008704C5">
        <w:rPr>
          <w:rFonts w:ascii="Arial" w:hAnsi="Arial" w:cs="Arial"/>
          <w:color w:val="538135" w:themeColor="accent6" w:themeShade="BF"/>
          <w:sz w:val="22"/>
          <w:szCs w:val="22"/>
        </w:rPr>
        <w:t>c, d</w:t>
      </w:r>
      <w:r w:rsidR="00866DAC" w:rsidRPr="008704C5">
        <w:rPr>
          <w:rFonts w:ascii="Arial" w:hAnsi="Arial" w:cs="Arial"/>
          <w:color w:val="538135" w:themeColor="accent6" w:themeShade="BF"/>
          <w:sz w:val="22"/>
          <w:szCs w:val="22"/>
        </w:rPr>
        <w:t>)</w:t>
      </w:r>
      <w:r w:rsidR="000645FE" w:rsidRPr="008704C5">
        <w:rPr>
          <w:rFonts w:ascii="Arial" w:hAnsi="Arial" w:cs="Arial"/>
          <w:color w:val="538135" w:themeColor="accent6" w:themeShade="BF"/>
          <w:sz w:val="22"/>
          <w:szCs w:val="22"/>
        </w:rPr>
        <w:t xml:space="preserve">. </w:t>
      </w:r>
      <w:r w:rsidR="00EF5D7E" w:rsidRPr="008704C5">
        <w:rPr>
          <w:rFonts w:ascii="Arial" w:hAnsi="Arial" w:cs="Arial"/>
          <w:color w:val="538135" w:themeColor="accent6" w:themeShade="BF"/>
          <w:sz w:val="22"/>
          <w:szCs w:val="22"/>
        </w:rPr>
        <w:t>About 30% of</w:t>
      </w:r>
      <w:r w:rsidR="00926B9C" w:rsidRPr="008704C5">
        <w:rPr>
          <w:rFonts w:ascii="Arial" w:hAnsi="Arial" w:cs="Arial"/>
          <w:color w:val="538135" w:themeColor="accent6" w:themeShade="BF"/>
          <w:sz w:val="22"/>
          <w:szCs w:val="22"/>
        </w:rPr>
        <w:t xml:space="preserve"> </w:t>
      </w:r>
      <w:r w:rsidR="000645FE" w:rsidRPr="008704C5">
        <w:rPr>
          <w:rFonts w:ascii="Arial" w:hAnsi="Arial" w:cs="Arial"/>
          <w:color w:val="538135" w:themeColor="accent6" w:themeShade="BF"/>
          <w:sz w:val="22"/>
          <w:szCs w:val="22"/>
        </w:rPr>
        <w:t xml:space="preserve">mouse </w:t>
      </w:r>
      <w:r w:rsidR="00081C07" w:rsidRPr="008704C5">
        <w:rPr>
          <w:rFonts w:ascii="Arial" w:hAnsi="Arial" w:cs="Arial"/>
          <w:color w:val="538135" w:themeColor="accent6" w:themeShade="BF"/>
          <w:sz w:val="22"/>
          <w:szCs w:val="22"/>
        </w:rPr>
        <w:t>orthologs</w:t>
      </w:r>
      <w:r w:rsidR="000645FE" w:rsidRPr="008704C5">
        <w:rPr>
          <w:rFonts w:ascii="Arial" w:hAnsi="Arial" w:cs="Arial"/>
          <w:color w:val="538135" w:themeColor="accent6" w:themeShade="BF"/>
          <w:sz w:val="22"/>
          <w:szCs w:val="22"/>
        </w:rPr>
        <w:t xml:space="preserve"> of these region-specific OCRs </w:t>
      </w:r>
      <w:r w:rsidR="00926B9C" w:rsidRPr="008704C5">
        <w:rPr>
          <w:rFonts w:ascii="Arial" w:hAnsi="Arial" w:cs="Arial"/>
          <w:color w:val="538135" w:themeColor="accent6" w:themeShade="BF"/>
          <w:sz w:val="22"/>
          <w:szCs w:val="22"/>
        </w:rPr>
        <w:t>played roles as distal enhancers</w:t>
      </w:r>
      <w:r w:rsidR="00A4048B" w:rsidRPr="008704C5">
        <w:rPr>
          <w:rFonts w:ascii="Arial" w:hAnsi="Arial" w:cs="Arial"/>
          <w:color w:val="538135" w:themeColor="accent6" w:themeShade="BF"/>
          <w:sz w:val="22"/>
          <w:szCs w:val="22"/>
        </w:rPr>
        <w:t xml:space="preserve"> (Supplementary Fig. 1e)</w:t>
      </w:r>
      <w:r w:rsidR="00926B9C" w:rsidRPr="008704C5">
        <w:rPr>
          <w:rFonts w:ascii="Arial" w:hAnsi="Arial" w:cs="Arial"/>
          <w:color w:val="538135" w:themeColor="accent6" w:themeShade="BF"/>
          <w:sz w:val="22"/>
          <w:szCs w:val="22"/>
        </w:rPr>
        <w:t>,</w:t>
      </w:r>
      <w:r w:rsidR="00081C07" w:rsidRPr="008704C5">
        <w:rPr>
          <w:rFonts w:ascii="Arial" w:hAnsi="Arial" w:cs="Arial"/>
          <w:color w:val="538135" w:themeColor="accent6" w:themeShade="BF"/>
          <w:sz w:val="22"/>
          <w:szCs w:val="22"/>
        </w:rPr>
        <w:t xml:space="preserve"> </w:t>
      </w:r>
      <w:r w:rsidR="006A15E8" w:rsidRPr="008704C5">
        <w:rPr>
          <w:rFonts w:ascii="Arial" w:hAnsi="Arial" w:cs="Arial"/>
          <w:color w:val="538135" w:themeColor="accent6" w:themeShade="BF"/>
          <w:sz w:val="22"/>
          <w:szCs w:val="22"/>
        </w:rPr>
        <w:t>furthermore, we found</w:t>
      </w:r>
      <w:r w:rsidR="0029480B" w:rsidRPr="008704C5">
        <w:rPr>
          <w:rFonts w:ascii="Arial" w:hAnsi="Arial" w:cs="Arial"/>
          <w:color w:val="538135" w:themeColor="accent6" w:themeShade="BF"/>
          <w:sz w:val="22"/>
          <w:szCs w:val="22"/>
        </w:rPr>
        <w:t xml:space="preserve"> 6~40</w:t>
      </w:r>
      <w:r w:rsidR="00C156CE" w:rsidRPr="008704C5">
        <w:rPr>
          <w:rFonts w:ascii="Arial" w:hAnsi="Arial" w:cs="Arial"/>
          <w:color w:val="538135" w:themeColor="accent6" w:themeShade="BF"/>
          <w:sz w:val="22"/>
          <w:szCs w:val="22"/>
        </w:rPr>
        <w:t>%</w:t>
      </w:r>
      <w:r w:rsidR="006A15E8" w:rsidRPr="008704C5">
        <w:rPr>
          <w:rFonts w:ascii="Arial" w:hAnsi="Arial" w:cs="Arial"/>
          <w:color w:val="538135" w:themeColor="accent6" w:themeShade="BF"/>
          <w:sz w:val="22"/>
          <w:szCs w:val="22"/>
        </w:rPr>
        <w:t xml:space="preserve"> of regions-specific DEGs also harbored the regions-specific OCRs (</w:t>
      </w:r>
      <w:r w:rsidR="00B15018" w:rsidRPr="008704C5">
        <w:rPr>
          <w:rFonts w:ascii="Arial" w:hAnsi="Arial" w:cs="Arial"/>
          <w:color w:val="538135" w:themeColor="accent6" w:themeShade="BF"/>
          <w:sz w:val="22"/>
          <w:szCs w:val="22"/>
        </w:rPr>
        <w:t>Supplementary Fig. 1f</w:t>
      </w:r>
      <w:r w:rsidR="006A15E8" w:rsidRPr="008704C5">
        <w:rPr>
          <w:rFonts w:ascii="Arial" w:hAnsi="Arial" w:cs="Arial"/>
          <w:color w:val="538135" w:themeColor="accent6" w:themeShade="BF"/>
          <w:sz w:val="22"/>
          <w:szCs w:val="22"/>
        </w:rPr>
        <w:t xml:space="preserve">), such results </w:t>
      </w:r>
      <w:r w:rsidR="00081C07" w:rsidRPr="008704C5">
        <w:rPr>
          <w:rFonts w:ascii="Arial" w:hAnsi="Arial" w:cs="Arial"/>
          <w:color w:val="538135" w:themeColor="accent6" w:themeShade="BF"/>
          <w:sz w:val="22"/>
          <w:szCs w:val="22"/>
        </w:rPr>
        <w:t>emphasiz</w:t>
      </w:r>
      <w:r w:rsidR="006A15E8" w:rsidRPr="008704C5">
        <w:rPr>
          <w:rFonts w:ascii="Arial" w:hAnsi="Arial" w:cs="Arial"/>
          <w:color w:val="538135" w:themeColor="accent6" w:themeShade="BF"/>
          <w:sz w:val="22"/>
          <w:szCs w:val="22"/>
        </w:rPr>
        <w:t>ed</w:t>
      </w:r>
      <w:r w:rsidR="00F74D5B" w:rsidRPr="008704C5">
        <w:rPr>
          <w:rFonts w:ascii="Arial" w:hAnsi="Arial" w:cs="Arial"/>
          <w:color w:val="538135" w:themeColor="accent6" w:themeShade="BF"/>
          <w:sz w:val="22"/>
          <w:szCs w:val="22"/>
        </w:rPr>
        <w:t xml:space="preserve"> the </w:t>
      </w:r>
      <w:r w:rsidR="00081C07" w:rsidRPr="008704C5">
        <w:rPr>
          <w:rFonts w:ascii="Arial" w:hAnsi="Arial" w:cs="Arial"/>
          <w:color w:val="538135" w:themeColor="accent6" w:themeShade="BF"/>
          <w:sz w:val="22"/>
          <w:szCs w:val="22"/>
        </w:rPr>
        <w:t xml:space="preserve">importance of enhancer elements </w:t>
      </w:r>
      <w:r w:rsidR="00D7065D" w:rsidRPr="008704C5">
        <w:rPr>
          <w:rFonts w:ascii="Arial" w:hAnsi="Arial" w:cs="Arial"/>
          <w:color w:val="538135" w:themeColor="accent6" w:themeShade="BF"/>
          <w:sz w:val="22"/>
          <w:szCs w:val="22"/>
        </w:rPr>
        <w:t>in cell fate determination as previously reported</w:t>
      </w:r>
      <w:r w:rsidR="00E2331A">
        <w:rPr>
          <w:rFonts w:ascii="Arial" w:hAnsi="Arial" w:cs="Arial"/>
          <w:color w:val="538135" w:themeColor="accent6" w:themeShade="BF"/>
          <w:sz w:val="22"/>
          <w:szCs w:val="22"/>
        </w:rPr>
        <w:t xml:space="preserve"> </w:t>
      </w:r>
      <w:r w:rsidR="00D02A33">
        <w:rPr>
          <w:rFonts w:ascii="Arial" w:hAnsi="Arial" w:cs="Arial"/>
          <w:color w:val="538135" w:themeColor="accent6" w:themeShade="BF"/>
          <w:sz w:val="22"/>
          <w:szCs w:val="22"/>
        </w:rPr>
        <w:fldChar w:fldCharType="begin">
          <w:fldData xml:space="preserve">PEVuZE5vdGU+PENpdGU+PEF1dGhvcj5CYWxzYWxvYnJlPC9BdXRob3I+PFllYXI+MjAyMjwvWWVh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PEVuZE5vdGU+PENpdGU+PEF1dGhvcj5CYWxzYWxvYnJlPC9BdXRob3I+PFllYXI+MjAyMjwvWWVh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60-62</w:t>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t>.</w:t>
      </w:r>
      <w:r w:rsidR="00D7065D" w:rsidRPr="008704C5">
        <w:rPr>
          <w:rFonts w:ascii="Arial" w:hAnsi="Arial" w:cs="Arial"/>
          <w:color w:val="538135" w:themeColor="accent6" w:themeShade="BF"/>
          <w:sz w:val="22"/>
          <w:szCs w:val="22"/>
        </w:rPr>
        <w:t xml:space="preserve"> </w:t>
      </w:r>
      <w:r w:rsidR="005E0154" w:rsidRPr="008704C5">
        <w:rPr>
          <w:rFonts w:ascii="Arial" w:hAnsi="Arial" w:cs="Arial"/>
          <w:color w:val="538135" w:themeColor="accent6" w:themeShade="BF"/>
          <w:sz w:val="22"/>
          <w:szCs w:val="22"/>
        </w:rPr>
        <w:t>We further explored the chromatin accessibility of region-specific genes</w:t>
      </w:r>
      <w:r w:rsidR="00FF753F" w:rsidRPr="008704C5">
        <w:rPr>
          <w:rFonts w:ascii="Arial" w:hAnsi="Arial" w:cs="Arial"/>
          <w:color w:val="538135" w:themeColor="accent6" w:themeShade="BF"/>
          <w:sz w:val="22"/>
          <w:szCs w:val="22"/>
        </w:rPr>
        <w:t xml:space="preserve"> (Fig. 1f). </w:t>
      </w:r>
      <w:r w:rsidR="007B18E2" w:rsidRPr="008704C5">
        <w:rPr>
          <w:rFonts w:ascii="Arial" w:hAnsi="Arial" w:cs="Arial"/>
          <w:color w:val="538135" w:themeColor="accent6" w:themeShade="BF"/>
          <w:sz w:val="22"/>
          <w:szCs w:val="22"/>
        </w:rPr>
        <w:t xml:space="preserve">We noticed the positive correlation between the </w:t>
      </w:r>
      <w:r w:rsidR="00C01995" w:rsidRPr="008704C5">
        <w:rPr>
          <w:rFonts w:ascii="Arial" w:hAnsi="Arial" w:cs="Arial"/>
          <w:color w:val="538135" w:themeColor="accent6" w:themeShade="BF"/>
          <w:sz w:val="22"/>
          <w:szCs w:val="22"/>
        </w:rPr>
        <w:t xml:space="preserve">expression of </w:t>
      </w:r>
      <w:r w:rsidR="007B18E2" w:rsidRPr="008704C5">
        <w:rPr>
          <w:rFonts w:ascii="Arial" w:hAnsi="Arial" w:cs="Arial"/>
          <w:color w:val="538135" w:themeColor="accent6" w:themeShade="BF"/>
          <w:sz w:val="22"/>
          <w:szCs w:val="22"/>
        </w:rPr>
        <w:t xml:space="preserve">region-specific genes and </w:t>
      </w:r>
      <w:r w:rsidR="00C01995" w:rsidRPr="008704C5">
        <w:rPr>
          <w:rFonts w:ascii="Arial" w:hAnsi="Arial" w:cs="Arial"/>
          <w:color w:val="538135" w:themeColor="accent6" w:themeShade="BF"/>
          <w:sz w:val="22"/>
          <w:szCs w:val="22"/>
        </w:rPr>
        <w:t>ATAC-seq signal on their promoters</w:t>
      </w:r>
      <w:r w:rsidR="00AB2AAD" w:rsidRPr="008704C5">
        <w:rPr>
          <w:rFonts w:ascii="Arial" w:hAnsi="Arial" w:cs="Arial"/>
          <w:color w:val="538135" w:themeColor="accent6" w:themeShade="BF"/>
          <w:sz w:val="22"/>
          <w:szCs w:val="22"/>
        </w:rPr>
        <w:t xml:space="preserve">. The </w:t>
      </w:r>
      <w:r w:rsidR="00F509D8" w:rsidRPr="008704C5">
        <w:rPr>
          <w:rFonts w:ascii="Arial" w:hAnsi="Arial" w:cs="Arial"/>
          <w:color w:val="538135" w:themeColor="accent6" w:themeShade="BF"/>
          <w:sz w:val="22"/>
          <w:szCs w:val="22"/>
        </w:rPr>
        <w:t xml:space="preserve">promoter </w:t>
      </w:r>
      <w:r w:rsidR="00AB2AAD" w:rsidRPr="008704C5">
        <w:rPr>
          <w:rFonts w:ascii="Arial" w:hAnsi="Arial" w:cs="Arial"/>
          <w:color w:val="538135" w:themeColor="accent6" w:themeShade="BF"/>
          <w:sz w:val="22"/>
          <w:szCs w:val="22"/>
        </w:rPr>
        <w:t xml:space="preserve">chromatin accessibility of </w:t>
      </w:r>
      <w:r w:rsidR="00F509D8" w:rsidRPr="008704C5">
        <w:rPr>
          <w:rFonts w:ascii="Arial" w:hAnsi="Arial" w:cs="Arial"/>
          <w:color w:val="538135" w:themeColor="accent6" w:themeShade="BF"/>
          <w:sz w:val="22"/>
          <w:szCs w:val="22"/>
        </w:rPr>
        <w:t xml:space="preserve">many </w:t>
      </w:r>
      <w:r w:rsidR="00AB2AAD" w:rsidRPr="008704C5">
        <w:rPr>
          <w:rFonts w:ascii="Arial" w:hAnsi="Arial" w:cs="Arial"/>
          <w:color w:val="538135" w:themeColor="accent6" w:themeShade="BF"/>
          <w:sz w:val="22"/>
          <w:szCs w:val="22"/>
        </w:rPr>
        <w:t xml:space="preserve">region-specific genes </w:t>
      </w:r>
      <w:r w:rsidR="00F509D8" w:rsidRPr="008704C5">
        <w:rPr>
          <w:rFonts w:ascii="Arial" w:hAnsi="Arial" w:cs="Arial"/>
          <w:color w:val="538135" w:themeColor="accent6" w:themeShade="BF"/>
          <w:sz w:val="22"/>
          <w:szCs w:val="22"/>
        </w:rPr>
        <w:t>stati</w:t>
      </w:r>
      <w:r w:rsidR="00282A07" w:rsidRPr="008704C5">
        <w:rPr>
          <w:rFonts w:ascii="Arial" w:hAnsi="Arial" w:cs="Arial"/>
          <w:color w:val="538135" w:themeColor="accent6" w:themeShade="BF"/>
          <w:sz w:val="22"/>
          <w:szCs w:val="22"/>
        </w:rPr>
        <w:t>sti</w:t>
      </w:r>
      <w:r w:rsidR="00F509D8" w:rsidRPr="008704C5">
        <w:rPr>
          <w:rFonts w:ascii="Arial" w:hAnsi="Arial" w:cs="Arial"/>
          <w:color w:val="538135" w:themeColor="accent6" w:themeShade="BF"/>
          <w:sz w:val="22"/>
          <w:szCs w:val="22"/>
        </w:rPr>
        <w:t>cally differed</w:t>
      </w:r>
      <w:r w:rsidR="00FD61F2" w:rsidRPr="008704C5">
        <w:rPr>
          <w:rFonts w:ascii="Arial" w:hAnsi="Arial" w:cs="Arial"/>
          <w:color w:val="538135" w:themeColor="accent6" w:themeShade="BF"/>
          <w:sz w:val="22"/>
          <w:szCs w:val="22"/>
        </w:rPr>
        <w:t xml:space="preserve"> </w:t>
      </w:r>
      <w:r w:rsidR="00282A07" w:rsidRPr="008704C5">
        <w:rPr>
          <w:rFonts w:ascii="Arial" w:hAnsi="Arial" w:cs="Arial"/>
          <w:color w:val="538135" w:themeColor="accent6" w:themeShade="BF"/>
          <w:sz w:val="22"/>
          <w:szCs w:val="22"/>
        </w:rPr>
        <w:t>on</w:t>
      </w:r>
      <w:r w:rsidR="00FD61F2" w:rsidRPr="008704C5">
        <w:rPr>
          <w:rFonts w:ascii="Arial" w:hAnsi="Arial" w:cs="Arial"/>
          <w:color w:val="538135" w:themeColor="accent6" w:themeShade="BF"/>
          <w:sz w:val="22"/>
          <w:szCs w:val="22"/>
        </w:rPr>
        <w:t xml:space="preserve"> a </w:t>
      </w:r>
      <w:r w:rsidR="00060CE5" w:rsidRPr="008704C5">
        <w:rPr>
          <w:rFonts w:ascii="Arial" w:hAnsi="Arial" w:cs="Arial"/>
          <w:color w:val="538135" w:themeColor="accent6" w:themeShade="BF"/>
          <w:sz w:val="22"/>
          <w:szCs w:val="22"/>
        </w:rPr>
        <w:t>relatively</w:t>
      </w:r>
      <w:r w:rsidR="00FD61F2" w:rsidRPr="008704C5">
        <w:rPr>
          <w:rFonts w:ascii="Arial" w:hAnsi="Arial" w:cs="Arial"/>
          <w:color w:val="538135" w:themeColor="accent6" w:themeShade="BF"/>
          <w:sz w:val="22"/>
          <w:szCs w:val="22"/>
        </w:rPr>
        <w:t xml:space="preserve"> small scale</w:t>
      </w:r>
      <w:r w:rsidR="00F509D8" w:rsidRPr="008704C5">
        <w:rPr>
          <w:rFonts w:ascii="Arial" w:hAnsi="Arial" w:cs="Arial"/>
          <w:color w:val="538135" w:themeColor="accent6" w:themeShade="BF"/>
          <w:sz w:val="22"/>
          <w:szCs w:val="22"/>
        </w:rPr>
        <w:t xml:space="preserve"> </w:t>
      </w:r>
      <w:r w:rsidR="005C0C61" w:rsidRPr="008704C5">
        <w:rPr>
          <w:rFonts w:ascii="Arial" w:hAnsi="Arial" w:cs="Arial"/>
          <w:color w:val="538135" w:themeColor="accent6" w:themeShade="BF"/>
          <w:sz w:val="22"/>
          <w:szCs w:val="22"/>
        </w:rPr>
        <w:t xml:space="preserve">for each brain </w:t>
      </w:r>
      <w:r w:rsidR="00F43EAF" w:rsidRPr="008704C5">
        <w:rPr>
          <w:rFonts w:ascii="Arial" w:hAnsi="Arial" w:cs="Arial"/>
          <w:color w:val="538135" w:themeColor="accent6" w:themeShade="BF"/>
          <w:sz w:val="22"/>
          <w:szCs w:val="22"/>
        </w:rPr>
        <w:t>region</w:t>
      </w:r>
      <w:r w:rsidR="005C0C61" w:rsidRPr="008704C5">
        <w:rPr>
          <w:rFonts w:ascii="Arial" w:hAnsi="Arial" w:cs="Arial"/>
          <w:color w:val="538135" w:themeColor="accent6" w:themeShade="BF"/>
          <w:sz w:val="22"/>
          <w:szCs w:val="22"/>
        </w:rPr>
        <w:t>, when compared to the other three regions</w:t>
      </w:r>
      <w:r w:rsidR="00FD61F2" w:rsidRPr="008704C5">
        <w:rPr>
          <w:rFonts w:ascii="Arial" w:hAnsi="Arial" w:cs="Arial"/>
          <w:color w:val="538135" w:themeColor="accent6" w:themeShade="BF"/>
          <w:sz w:val="22"/>
          <w:szCs w:val="22"/>
        </w:rPr>
        <w:t xml:space="preserve"> (Fig. 1f)</w:t>
      </w:r>
      <w:r w:rsidR="005C0C61" w:rsidRPr="008704C5">
        <w:rPr>
          <w:rFonts w:ascii="Arial" w:hAnsi="Arial" w:cs="Arial"/>
          <w:color w:val="538135" w:themeColor="accent6" w:themeShade="BF"/>
          <w:sz w:val="22"/>
          <w:szCs w:val="22"/>
        </w:rPr>
        <w:t xml:space="preserve">. </w:t>
      </w:r>
    </w:p>
    <w:p w14:paraId="290C399C" w14:textId="77777777" w:rsidR="00765130" w:rsidRPr="009F56DF" w:rsidRDefault="00765130" w:rsidP="00765130">
      <w:pPr>
        <w:spacing w:line="480" w:lineRule="auto"/>
        <w:jc w:val="both"/>
        <w:rPr>
          <w:rFonts w:ascii="Arial" w:hAnsi="Arial" w:cs="Arial"/>
          <w:sz w:val="22"/>
          <w:szCs w:val="22"/>
        </w:rPr>
      </w:pPr>
    </w:p>
    <w:p w14:paraId="550ACE18" w14:textId="7A16EEB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r w:rsidR="00CA6F8B" w:rsidRPr="00CA6F8B">
        <w:t xml:space="preserve"> </w:t>
      </w:r>
      <w:r w:rsidR="00FD61F2">
        <w:rPr>
          <w:rFonts w:ascii="Arial" w:hAnsi="Arial" w:cs="Arial"/>
          <w:b/>
          <w:sz w:val="22"/>
          <w:szCs w:val="22"/>
        </w:rPr>
        <w:t>exposure</w:t>
      </w:r>
      <w:r w:rsidRPr="009F56DF">
        <w:rPr>
          <w:rFonts w:ascii="Arial" w:hAnsi="Arial" w:cs="Arial"/>
          <w:b/>
          <w:sz w:val="22"/>
          <w:szCs w:val="22"/>
        </w:rPr>
        <w:t xml:space="preserve"> induced region-specific </w:t>
      </w:r>
      <w:r w:rsidR="001108D5">
        <w:rPr>
          <w:rFonts w:ascii="Arial" w:eastAsia="DengXian" w:hAnsi="Arial" w:cs="Arial"/>
          <w:b/>
          <w:sz w:val="22"/>
          <w:szCs w:val="22"/>
        </w:rPr>
        <w:t>transcriptomic changes</w:t>
      </w:r>
      <w:r w:rsidRPr="009F56DF">
        <w:rPr>
          <w:rFonts w:ascii="Arial" w:hAnsi="Arial" w:cs="Arial"/>
          <w:b/>
          <w:sz w:val="22"/>
          <w:szCs w:val="22"/>
        </w:rPr>
        <w:t xml:space="preserve"> in 4 rat brain </w:t>
      </w:r>
      <w:proofErr w:type="gramStart"/>
      <w:r w:rsidRPr="009F56DF">
        <w:rPr>
          <w:rFonts w:ascii="Arial" w:hAnsi="Arial" w:cs="Arial"/>
          <w:b/>
          <w:sz w:val="22"/>
          <w:szCs w:val="22"/>
        </w:rPr>
        <w:t>regions</w:t>
      </w:r>
      <w:proofErr w:type="gramEnd"/>
    </w:p>
    <w:p w14:paraId="1A913FF2" w14:textId="74DF26D7" w:rsidR="00765130" w:rsidRPr="009F56DF" w:rsidRDefault="001B344D" w:rsidP="00765130">
      <w:pPr>
        <w:spacing w:line="480" w:lineRule="auto"/>
        <w:jc w:val="both"/>
        <w:rPr>
          <w:rFonts w:ascii="Arial" w:hAnsi="Arial" w:cs="Arial"/>
          <w:sz w:val="22"/>
          <w:szCs w:val="22"/>
        </w:rPr>
      </w:pPr>
      <w:r>
        <w:rPr>
          <w:rFonts w:ascii="Arial" w:hAnsi="Arial" w:cs="Arial"/>
          <w:sz w:val="22"/>
          <w:szCs w:val="22"/>
        </w:rPr>
        <w:t xml:space="preserve">METH </w:t>
      </w:r>
      <w:r w:rsidR="001108D5">
        <w:rPr>
          <w:rFonts w:ascii="Arial" w:hAnsi="Arial" w:cs="Arial"/>
          <w:sz w:val="22"/>
          <w:szCs w:val="22"/>
        </w:rPr>
        <w:t>exposure</w:t>
      </w:r>
      <w:r w:rsidR="00765130" w:rsidRPr="009F56DF">
        <w:rPr>
          <w:rFonts w:ascii="Arial" w:hAnsi="Arial" w:cs="Arial"/>
          <w:sz w:val="22"/>
          <w:szCs w:val="22"/>
        </w:rPr>
        <w:t xml:space="preserve"> </w:t>
      </w:r>
      <w:r w:rsidR="001108D5">
        <w:rPr>
          <w:rFonts w:ascii="Arial" w:hAnsi="Arial" w:cs="Arial"/>
          <w:sz w:val="22"/>
          <w:szCs w:val="22"/>
        </w:rPr>
        <w:t xml:space="preserve">can </w:t>
      </w:r>
      <w:r w:rsidR="00765130" w:rsidRPr="009F56DF">
        <w:rPr>
          <w:rFonts w:ascii="Arial" w:hAnsi="Arial" w:cs="Arial"/>
          <w:sz w:val="22"/>
          <w:szCs w:val="22"/>
        </w:rPr>
        <w:t xml:space="preserve">induce significant </w:t>
      </w:r>
      <w:r w:rsidR="001108D5">
        <w:rPr>
          <w:rFonts w:ascii="Arial" w:hAnsi="Arial" w:cs="Arial"/>
          <w:sz w:val="22"/>
          <w:szCs w:val="22"/>
        </w:rPr>
        <w:t xml:space="preserve">global </w:t>
      </w:r>
      <w:r w:rsidR="00765130" w:rsidRPr="009F56DF">
        <w:rPr>
          <w:rFonts w:ascii="Arial" w:hAnsi="Arial" w:cs="Arial"/>
          <w:sz w:val="22"/>
          <w:szCs w:val="22"/>
        </w:rPr>
        <w:t xml:space="preserve">molecular changes in all four brain regions (Fig. 1c). To better characterize the region-specific transcriptomic response to </w:t>
      </w:r>
      <w:r>
        <w:rPr>
          <w:rFonts w:ascii="Arial" w:hAnsi="Arial" w:cs="Arial"/>
          <w:sz w:val="22"/>
          <w:szCs w:val="22"/>
        </w:rPr>
        <w:t xml:space="preserve">METH </w:t>
      </w:r>
      <w:r w:rsidR="002B76C9">
        <w:rPr>
          <w:rFonts w:ascii="Arial" w:hAnsi="Arial" w:cs="Arial"/>
          <w:sz w:val="22"/>
          <w:szCs w:val="22"/>
        </w:rPr>
        <w:t>stimulus</w:t>
      </w:r>
      <w:r w:rsidR="00765130" w:rsidRPr="009F56DF">
        <w:rPr>
          <w:rFonts w:ascii="Arial" w:hAnsi="Arial" w:cs="Arial"/>
          <w:sz w:val="22"/>
          <w:szCs w:val="22"/>
        </w:rPr>
        <w:t xml:space="preserve">, </w:t>
      </w:r>
      <w:r w:rsidR="00765130" w:rsidRPr="008704C5">
        <w:rPr>
          <w:rFonts w:ascii="Arial" w:hAnsi="Arial" w:cs="Arial"/>
          <w:color w:val="538135" w:themeColor="accent6" w:themeShade="BF"/>
          <w:sz w:val="22"/>
          <w:szCs w:val="22"/>
        </w:rPr>
        <w:t xml:space="preserve">we </w:t>
      </w:r>
      <w:r w:rsidR="002B76C9" w:rsidRPr="008704C5">
        <w:rPr>
          <w:rFonts w:ascii="Arial" w:hAnsi="Arial" w:cs="Arial"/>
          <w:color w:val="538135" w:themeColor="accent6" w:themeShade="BF"/>
          <w:sz w:val="22"/>
          <w:szCs w:val="22"/>
        </w:rPr>
        <w:t xml:space="preserve">identified </w:t>
      </w:r>
      <w:r w:rsidR="00765130" w:rsidRPr="008704C5">
        <w:rPr>
          <w:rFonts w:ascii="Arial" w:hAnsi="Arial" w:cs="Arial"/>
          <w:color w:val="538135" w:themeColor="accent6" w:themeShade="BF"/>
          <w:sz w:val="22"/>
          <w:szCs w:val="22"/>
        </w:rPr>
        <w:t xml:space="preserve">the differentially expressed genes in each region separately </w:t>
      </w:r>
      <w:r w:rsidR="00654838" w:rsidRPr="008704C5">
        <w:rPr>
          <w:rFonts w:ascii="Arial" w:hAnsi="Arial" w:cs="Arial"/>
          <w:color w:val="538135" w:themeColor="accent6" w:themeShade="BF"/>
          <w:sz w:val="22"/>
          <w:szCs w:val="22"/>
        </w:rPr>
        <w:t xml:space="preserve">and further checked the </w:t>
      </w:r>
      <w:r w:rsidR="00EC6337" w:rsidRPr="008704C5">
        <w:rPr>
          <w:rFonts w:ascii="Arial" w:hAnsi="Arial" w:cs="Arial"/>
          <w:color w:val="538135" w:themeColor="accent6" w:themeShade="BF"/>
          <w:sz w:val="22"/>
          <w:szCs w:val="22"/>
        </w:rPr>
        <w:t xml:space="preserve">chromatin accessibility on the promoter of these METH </w:t>
      </w:r>
      <w:proofErr w:type="gramStart"/>
      <w:r w:rsidR="00EC6337" w:rsidRPr="008704C5">
        <w:rPr>
          <w:rFonts w:ascii="Arial" w:hAnsi="Arial" w:cs="Arial"/>
          <w:color w:val="538135" w:themeColor="accent6" w:themeShade="BF"/>
          <w:sz w:val="22"/>
          <w:szCs w:val="22"/>
        </w:rPr>
        <w:t>exposure-induced</w:t>
      </w:r>
      <w:proofErr w:type="gramEnd"/>
      <w:r w:rsidR="00EC6337" w:rsidRPr="008704C5">
        <w:rPr>
          <w:rFonts w:ascii="Arial" w:hAnsi="Arial" w:cs="Arial"/>
          <w:color w:val="538135" w:themeColor="accent6" w:themeShade="BF"/>
          <w:sz w:val="22"/>
          <w:szCs w:val="22"/>
        </w:rPr>
        <w:t xml:space="preserve"> DEGs</w:t>
      </w:r>
      <w:r w:rsidR="00EC6337">
        <w:rPr>
          <w:rFonts w:ascii="Arial" w:hAnsi="Arial" w:cs="Arial"/>
          <w:sz w:val="22"/>
          <w:szCs w:val="22"/>
        </w:rPr>
        <w:t xml:space="preserve"> </w:t>
      </w:r>
      <w:r w:rsidR="00765130" w:rsidRPr="009F56DF">
        <w:rPr>
          <w:rFonts w:ascii="Arial" w:hAnsi="Arial" w:cs="Arial"/>
          <w:sz w:val="22"/>
          <w:szCs w:val="22"/>
        </w:rPr>
        <w:t>(Fig. 2a</w:t>
      </w:r>
      <w:r w:rsidR="004B6182">
        <w:rPr>
          <w:rFonts w:ascii="Arial" w:hAnsi="Arial" w:cs="Arial"/>
          <w:sz w:val="22"/>
          <w:szCs w:val="22"/>
        </w:rPr>
        <w:t>, Table 1</w:t>
      </w:r>
      <w:r w:rsidR="00EC6337">
        <w:rPr>
          <w:rFonts w:ascii="Arial" w:hAnsi="Arial" w:cs="Arial"/>
          <w:sz w:val="22"/>
          <w:szCs w:val="22"/>
        </w:rPr>
        <w:t>,</w:t>
      </w:r>
      <w:r w:rsidR="00765130" w:rsidRPr="009F56DF">
        <w:rPr>
          <w:rFonts w:ascii="Arial" w:hAnsi="Arial" w:cs="Arial"/>
          <w:sz w:val="22"/>
          <w:szCs w:val="22"/>
        </w:rPr>
        <w:t xml:space="preserve"> Supplementary Table 4</w:t>
      </w:r>
      <w:r w:rsidR="00EC6337">
        <w:rPr>
          <w:rFonts w:ascii="Arial" w:hAnsi="Arial" w:cs="Arial"/>
          <w:sz w:val="22"/>
          <w:szCs w:val="22"/>
        </w:rPr>
        <w:t xml:space="preserve">, and </w:t>
      </w:r>
      <w:r w:rsidR="00EC6337" w:rsidRPr="009F56DF">
        <w:rPr>
          <w:rFonts w:ascii="Arial" w:hAnsi="Arial" w:cs="Arial"/>
          <w:sz w:val="22"/>
          <w:szCs w:val="22"/>
        </w:rPr>
        <w:t xml:space="preserve">Supplementary </w:t>
      </w:r>
      <w:r w:rsidR="00EC6337">
        <w:rPr>
          <w:rFonts w:ascii="Arial" w:hAnsi="Arial" w:cs="Arial"/>
          <w:sz w:val="22"/>
          <w:szCs w:val="22"/>
        </w:rPr>
        <w:t>Fig. 2a</w:t>
      </w:r>
      <w:r w:rsidR="00765130" w:rsidRPr="009F56DF">
        <w:rPr>
          <w:rFonts w:ascii="Arial" w:hAnsi="Arial" w:cs="Arial"/>
          <w:sz w:val="22"/>
          <w:szCs w:val="22"/>
        </w:rPr>
        <w:t xml:space="preserve">). </w:t>
      </w:r>
      <w:r w:rsidR="00765130" w:rsidRPr="0009014F">
        <w:rPr>
          <w:rFonts w:ascii="Arial" w:hAnsi="Arial" w:cs="Arial"/>
          <w:color w:val="538135" w:themeColor="accent6" w:themeShade="BF"/>
          <w:sz w:val="22"/>
          <w:szCs w:val="22"/>
        </w:rPr>
        <w:t xml:space="preserve">We identified </w:t>
      </w:r>
      <w:bookmarkStart w:id="14" w:name="OLE_LINK145"/>
      <w:bookmarkStart w:id="15" w:name="OLE_LINK146"/>
      <w:r w:rsidR="00765130" w:rsidRPr="0009014F">
        <w:rPr>
          <w:rFonts w:ascii="Arial" w:hAnsi="Arial" w:cs="Arial"/>
          <w:color w:val="538135" w:themeColor="accent6" w:themeShade="BF"/>
          <w:sz w:val="22"/>
          <w:szCs w:val="22"/>
        </w:rPr>
        <w:t xml:space="preserve">1,209 </w:t>
      </w:r>
      <w:r w:rsidR="007D196D" w:rsidRPr="0009014F">
        <w:rPr>
          <w:rFonts w:ascii="Arial" w:hAnsi="Arial" w:cs="Arial"/>
          <w:color w:val="538135" w:themeColor="accent6" w:themeShade="BF"/>
          <w:sz w:val="22"/>
          <w:szCs w:val="22"/>
        </w:rPr>
        <w:t xml:space="preserve">METH </w:t>
      </w:r>
      <w:proofErr w:type="gramStart"/>
      <w:r w:rsidR="007D196D" w:rsidRPr="0009014F">
        <w:rPr>
          <w:rFonts w:ascii="Arial" w:hAnsi="Arial" w:cs="Arial"/>
          <w:color w:val="538135" w:themeColor="accent6" w:themeShade="BF"/>
          <w:sz w:val="22"/>
          <w:szCs w:val="22"/>
        </w:rPr>
        <w:t>exposure-induced</w:t>
      </w:r>
      <w:proofErr w:type="gramEnd"/>
      <w:r w:rsidR="007D196D" w:rsidRPr="0009014F">
        <w:rPr>
          <w:rFonts w:ascii="Arial" w:hAnsi="Arial" w:cs="Arial"/>
          <w:color w:val="538135" w:themeColor="accent6" w:themeShade="BF"/>
          <w:sz w:val="22"/>
          <w:szCs w:val="22"/>
        </w:rPr>
        <w:t xml:space="preserve"> </w:t>
      </w:r>
      <w:r w:rsidR="00765130" w:rsidRPr="0009014F">
        <w:rPr>
          <w:rFonts w:ascii="Arial" w:hAnsi="Arial" w:cs="Arial"/>
          <w:color w:val="538135" w:themeColor="accent6" w:themeShade="BF"/>
          <w:sz w:val="22"/>
          <w:szCs w:val="22"/>
        </w:rPr>
        <w:t xml:space="preserve">DEGs </w:t>
      </w:r>
      <w:bookmarkEnd w:id="14"/>
      <w:bookmarkEnd w:id="15"/>
      <w:r w:rsidR="00765130" w:rsidRPr="0009014F">
        <w:rPr>
          <w:rFonts w:ascii="Arial" w:hAnsi="Arial" w:cs="Arial"/>
          <w:color w:val="538135" w:themeColor="accent6" w:themeShade="BF"/>
          <w:sz w:val="22"/>
          <w:szCs w:val="22"/>
        </w:rPr>
        <w:t>in the DG</w:t>
      </w:r>
      <w:r w:rsidR="007D196D" w:rsidRPr="0009014F">
        <w:rPr>
          <w:rFonts w:ascii="Arial" w:hAnsi="Arial" w:cs="Arial"/>
          <w:color w:val="538135" w:themeColor="accent6" w:themeShade="BF"/>
          <w:sz w:val="22"/>
          <w:szCs w:val="22"/>
        </w:rPr>
        <w:t xml:space="preserve"> region</w:t>
      </w:r>
      <w:r w:rsidR="00765130" w:rsidRPr="0009014F">
        <w:rPr>
          <w:rFonts w:ascii="Arial" w:hAnsi="Arial" w:cs="Arial"/>
          <w:color w:val="538135" w:themeColor="accent6" w:themeShade="BF"/>
          <w:sz w:val="22"/>
          <w:szCs w:val="22"/>
        </w:rPr>
        <w:t>, the highest number among all four areas (</w:t>
      </w:r>
      <w:bookmarkStart w:id="16" w:name="OLE_LINK131"/>
      <w:bookmarkStart w:id="17" w:name="OLE_LINK132"/>
      <w:r w:rsidR="00765130" w:rsidRPr="0009014F">
        <w:rPr>
          <w:rFonts w:ascii="Arial" w:hAnsi="Arial" w:cs="Arial"/>
          <w:color w:val="538135" w:themeColor="accent6" w:themeShade="BF"/>
          <w:sz w:val="22"/>
          <w:szCs w:val="22"/>
        </w:rPr>
        <w:t>Fig. 2a</w:t>
      </w:r>
      <w:r w:rsidR="004B6182" w:rsidRPr="0009014F">
        <w:rPr>
          <w:rFonts w:ascii="Arial" w:hAnsi="Arial" w:cs="Arial"/>
          <w:color w:val="538135" w:themeColor="accent6" w:themeShade="BF"/>
          <w:sz w:val="22"/>
          <w:szCs w:val="22"/>
        </w:rPr>
        <w:t xml:space="preserve"> and table 1</w:t>
      </w:r>
      <w:bookmarkEnd w:id="16"/>
      <w:bookmarkEnd w:id="17"/>
      <w:r w:rsidR="00765130" w:rsidRPr="0009014F">
        <w:rPr>
          <w:rFonts w:ascii="Arial" w:hAnsi="Arial" w:cs="Arial"/>
          <w:color w:val="538135" w:themeColor="accent6" w:themeShade="BF"/>
          <w:sz w:val="22"/>
          <w:szCs w:val="22"/>
        </w:rPr>
        <w:t xml:space="preserve">). </w:t>
      </w:r>
      <w:r w:rsidR="00765130" w:rsidRPr="009F56DF">
        <w:rPr>
          <w:rFonts w:ascii="Arial" w:hAnsi="Arial" w:cs="Arial"/>
          <w:sz w:val="22"/>
          <w:szCs w:val="22"/>
        </w:rPr>
        <w:lastRenderedPageBreak/>
        <w:t xml:space="preserve">In the SVZ, 957 genes </w:t>
      </w:r>
      <w:r w:rsidR="00765130" w:rsidRPr="009F56DF">
        <w:rPr>
          <w:rFonts w:ascii="Arial" w:eastAsia="DengXian" w:hAnsi="Arial" w:cs="Arial"/>
          <w:sz w:val="22"/>
          <w:szCs w:val="22"/>
        </w:rPr>
        <w:t xml:space="preserve">were </w:t>
      </w:r>
      <w:r w:rsidR="00765130" w:rsidRPr="009F56DF">
        <w:rPr>
          <w:rFonts w:ascii="Arial" w:hAnsi="Arial" w:cs="Arial"/>
          <w:sz w:val="22"/>
          <w:szCs w:val="22"/>
        </w:rPr>
        <w:t xml:space="preserve">significantly changed, suggesting </w:t>
      </w:r>
      <w:r w:rsidR="00765130" w:rsidRPr="009F56DF">
        <w:rPr>
          <w:rFonts w:ascii="Arial" w:eastAsia="DengXian" w:hAnsi="Arial" w:cs="Arial"/>
          <w:sz w:val="22"/>
          <w:szCs w:val="22"/>
        </w:rPr>
        <w:t xml:space="preserve">that </w:t>
      </w:r>
      <w:r w:rsidR="00765130" w:rsidRPr="009F56DF">
        <w:rPr>
          <w:rFonts w:ascii="Arial" w:hAnsi="Arial" w:cs="Arial"/>
          <w:sz w:val="22"/>
          <w:szCs w:val="22"/>
        </w:rPr>
        <w:t>the SVZ is a</w:t>
      </w:r>
      <w:r w:rsidR="00E16EA1">
        <w:rPr>
          <w:rFonts w:ascii="Arial" w:hAnsi="Arial" w:cs="Arial"/>
          <w:sz w:val="22"/>
          <w:szCs w:val="22"/>
        </w:rPr>
        <w:t>nother</w:t>
      </w:r>
      <w:r w:rsidR="00765130" w:rsidRPr="009F56DF">
        <w:rPr>
          <w:rFonts w:ascii="Arial" w:hAnsi="Arial" w:cs="Arial"/>
          <w:sz w:val="22"/>
          <w:szCs w:val="22"/>
        </w:rPr>
        <w:t xml:space="preserve"> vital target brain region </w:t>
      </w:r>
      <w:r w:rsidR="00765130" w:rsidRPr="009F56DF">
        <w:rPr>
          <w:rFonts w:ascii="Arial" w:eastAsia="DengXian" w:hAnsi="Arial" w:cs="Arial"/>
          <w:sz w:val="22"/>
          <w:szCs w:val="22"/>
        </w:rPr>
        <w:t>for</w:t>
      </w:r>
      <w:r w:rsidR="00765130" w:rsidRPr="009F56DF">
        <w:rPr>
          <w:rFonts w:ascii="Arial" w:hAnsi="Arial" w:cs="Arial"/>
          <w:sz w:val="22"/>
          <w:szCs w:val="22"/>
        </w:rPr>
        <w:t xml:space="preserve"> </w:t>
      </w:r>
      <w:r w:rsidR="00CA6F8B">
        <w:rPr>
          <w:rFonts w:ascii="Arial" w:hAnsi="Arial" w:cs="Arial"/>
          <w:sz w:val="22"/>
          <w:szCs w:val="22"/>
        </w:rPr>
        <w:t xml:space="preserve">METH </w:t>
      </w:r>
      <w:r w:rsidR="00765130" w:rsidRPr="009F56DF">
        <w:rPr>
          <w:rFonts w:ascii="Arial" w:eastAsia="DengXian" w:hAnsi="Arial" w:cs="Arial"/>
          <w:sz w:val="22"/>
          <w:szCs w:val="22"/>
        </w:rPr>
        <w:t>stimuli</w:t>
      </w:r>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r w:rsidR="00765130" w:rsidRPr="009F56DF">
        <w:rPr>
          <w:rFonts w:ascii="Arial" w:hAnsi="Arial" w:cs="Arial"/>
          <w:sz w:val="22"/>
          <w:szCs w:val="22"/>
        </w:rPr>
        <w:t xml:space="preserve">. In the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xml:space="preserve"> and AC, only 358 and 329 genes, respectively,</w:t>
      </w:r>
      <w:r w:rsidR="00765130">
        <w:rPr>
          <w:rFonts w:ascii="Arial" w:hAnsi="Arial" w:cs="Arial"/>
          <w:sz w:val="22"/>
          <w:szCs w:val="22"/>
        </w:rPr>
        <w:t xml:space="preserve"> exhibited</w:t>
      </w:r>
      <w:r w:rsidR="00765130" w:rsidRPr="009F56DF">
        <w:rPr>
          <w:rFonts w:ascii="Arial" w:hAnsi="Arial" w:cs="Arial"/>
          <w:sz w:val="22"/>
          <w:szCs w:val="22"/>
        </w:rPr>
        <w:t xml:space="preserve"> significant change</w:t>
      </w:r>
      <w:r w:rsidR="00765130">
        <w:rPr>
          <w:rFonts w:ascii="Arial" w:hAnsi="Arial" w:cs="Arial"/>
          <w:sz w:val="22"/>
          <w:szCs w:val="22"/>
        </w:rPr>
        <w:t>s in</w:t>
      </w:r>
      <w:r w:rsidR="00765130" w:rsidRPr="009F56DF">
        <w:rPr>
          <w:rFonts w:ascii="Arial" w:hAnsi="Arial" w:cs="Arial"/>
          <w:sz w:val="22"/>
          <w:szCs w:val="22"/>
        </w:rPr>
        <w:t xml:space="preserve"> expression</w:t>
      </w:r>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765130" w:rsidRPr="009F56DF">
        <w:rPr>
          <w:rFonts w:ascii="Arial" w:hAnsi="Arial" w:cs="Arial"/>
          <w:sz w:val="22"/>
          <w:szCs w:val="22"/>
        </w:rPr>
        <w:t>. We further cross-</w:t>
      </w:r>
      <w:r w:rsidR="00765130">
        <w:rPr>
          <w:rFonts w:ascii="Arial" w:hAnsi="Arial" w:cs="Arial"/>
          <w:sz w:val="22"/>
          <w:szCs w:val="22"/>
        </w:rPr>
        <w:t>referenced</w:t>
      </w:r>
      <w:r w:rsidR="00765130" w:rsidRPr="009F56DF">
        <w:rPr>
          <w:rFonts w:ascii="Arial" w:hAnsi="Arial" w:cs="Arial"/>
          <w:sz w:val="22"/>
          <w:szCs w:val="22"/>
        </w:rPr>
        <w:t xml:space="preserve"> the </w:t>
      </w:r>
      <w:r>
        <w:rPr>
          <w:rFonts w:ascii="Arial" w:hAnsi="Arial" w:cs="Arial"/>
          <w:sz w:val="22"/>
          <w:szCs w:val="22"/>
        </w:rPr>
        <w:t xml:space="preserve">METH </w:t>
      </w:r>
      <w:proofErr w:type="gramStart"/>
      <w:r w:rsidR="00060CE5">
        <w:rPr>
          <w:rFonts w:ascii="Arial" w:hAnsi="Arial" w:cs="Arial"/>
          <w:sz w:val="22"/>
          <w:szCs w:val="22"/>
        </w:rPr>
        <w:t>exposure</w:t>
      </w:r>
      <w:r w:rsidR="00765130" w:rsidRPr="009F56DF">
        <w:rPr>
          <w:rFonts w:ascii="Arial" w:eastAsia="DengXian" w:hAnsi="Arial" w:cs="Arial"/>
          <w:sz w:val="22"/>
          <w:szCs w:val="22"/>
        </w:rPr>
        <w:t>-responsive</w:t>
      </w:r>
      <w:proofErr w:type="gramEnd"/>
      <w:r w:rsidR="00765130" w:rsidRPr="009F56DF">
        <w:rPr>
          <w:rFonts w:ascii="Arial" w:eastAsia="DengXian" w:hAnsi="Arial" w:cs="Arial"/>
          <w:sz w:val="22"/>
          <w:szCs w:val="22"/>
        </w:rPr>
        <w:t xml:space="preserve"> </w:t>
      </w:r>
      <w:r w:rsidR="00765130" w:rsidRPr="009F56DF">
        <w:rPr>
          <w:rFonts w:ascii="Arial" w:hAnsi="Arial" w:cs="Arial"/>
          <w:sz w:val="22"/>
          <w:szCs w:val="22"/>
        </w:rPr>
        <w:t>DEGs in all four brain regions and found</w:t>
      </w:r>
      <w:r w:rsidR="00765130" w:rsidRPr="009F56DF">
        <w:rPr>
          <w:rFonts w:ascii="Arial" w:eastAsia="DengXian" w:hAnsi="Arial" w:cs="Arial"/>
          <w:sz w:val="22"/>
          <w:szCs w:val="22"/>
        </w:rPr>
        <w:t xml:space="preserve"> that</w:t>
      </w:r>
      <w:r w:rsidR="00765130" w:rsidRPr="009F56DF">
        <w:rPr>
          <w:rFonts w:ascii="Arial" w:hAnsi="Arial" w:cs="Arial"/>
          <w:sz w:val="22"/>
          <w:szCs w:val="22"/>
        </w:rPr>
        <w:t xml:space="preserve"> most of</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DEGs were </w:t>
      </w:r>
      <w:r w:rsidR="00765130" w:rsidRPr="009F56DF">
        <w:rPr>
          <w:rFonts w:ascii="Arial" w:eastAsia="DengXian" w:hAnsi="Arial" w:cs="Arial"/>
          <w:sz w:val="22"/>
          <w:szCs w:val="22"/>
        </w:rPr>
        <w:t>regionally</w:t>
      </w:r>
      <w:r w:rsidR="00765130" w:rsidRPr="009F56DF">
        <w:rPr>
          <w:rFonts w:ascii="Arial" w:hAnsi="Arial" w:cs="Arial"/>
          <w:sz w:val="22"/>
          <w:szCs w:val="22"/>
        </w:rPr>
        <w:t xml:space="preserve"> regulated; only a few genes responded to </w:t>
      </w:r>
      <w:r w:rsidRPr="008704C5">
        <w:rPr>
          <w:rFonts w:ascii="Arial" w:hAnsi="Arial" w:cs="Arial"/>
          <w:color w:val="538135" w:themeColor="accent6" w:themeShade="BF"/>
          <w:sz w:val="22"/>
          <w:szCs w:val="22"/>
        </w:rPr>
        <w:t>METH binge</w:t>
      </w:r>
      <w:r w:rsidR="00765130" w:rsidRPr="008704C5">
        <w:rPr>
          <w:rFonts w:ascii="Arial" w:hAnsi="Arial" w:cs="Arial"/>
          <w:color w:val="538135" w:themeColor="accent6" w:themeShade="BF"/>
          <w:sz w:val="22"/>
          <w:szCs w:val="22"/>
        </w:rPr>
        <w:t xml:space="preserve"> </w:t>
      </w:r>
      <w:r w:rsidR="00765130" w:rsidRPr="009F56DF">
        <w:rPr>
          <w:rFonts w:ascii="Arial" w:hAnsi="Arial" w:cs="Arial"/>
          <w:sz w:val="22"/>
          <w:szCs w:val="22"/>
        </w:rPr>
        <w:t xml:space="preserve">in multiple areas, </w:t>
      </w:r>
      <w:r w:rsidR="00765130">
        <w:rPr>
          <w:rFonts w:ascii="Arial" w:hAnsi="Arial" w:cs="Arial"/>
          <w:sz w:val="22"/>
          <w:szCs w:val="22"/>
        </w:rPr>
        <w:t>including</w:t>
      </w:r>
      <w:r w:rsidR="00765130" w:rsidRPr="009F56DF">
        <w:rPr>
          <w:rFonts w:ascii="Arial" w:hAnsi="Arial" w:cs="Arial"/>
          <w:sz w:val="22"/>
          <w:szCs w:val="22"/>
        </w:rPr>
        <w:t xml:space="preserve"> </w:t>
      </w:r>
      <w:proofErr w:type="spellStart"/>
      <w:r w:rsidR="00765130" w:rsidRPr="008704C5">
        <w:rPr>
          <w:rFonts w:ascii="Arial" w:hAnsi="Arial" w:cs="Arial"/>
          <w:i/>
          <w:iCs/>
          <w:sz w:val="22"/>
          <w:szCs w:val="22"/>
        </w:rPr>
        <w:t>Gfap</w:t>
      </w:r>
      <w:proofErr w:type="spellEnd"/>
      <w:r w:rsidR="00765130" w:rsidRPr="009F56DF">
        <w:rPr>
          <w:rFonts w:ascii="Arial" w:hAnsi="Arial" w:cs="Arial"/>
          <w:sz w:val="22"/>
          <w:szCs w:val="22"/>
        </w:rPr>
        <w:t xml:space="preserve">, </w:t>
      </w:r>
      <w:r w:rsidR="00765130" w:rsidRPr="008704C5">
        <w:rPr>
          <w:rFonts w:ascii="Arial" w:hAnsi="Arial" w:cs="Arial"/>
          <w:i/>
          <w:iCs/>
          <w:sz w:val="22"/>
          <w:szCs w:val="22"/>
        </w:rPr>
        <w:t>Nrn1</w:t>
      </w:r>
      <w:r w:rsidR="00765130" w:rsidRPr="009F56DF">
        <w:rPr>
          <w:rFonts w:ascii="Arial" w:hAnsi="Arial" w:cs="Arial"/>
          <w:sz w:val="22"/>
          <w:szCs w:val="22"/>
        </w:rPr>
        <w:t xml:space="preserve">, and </w:t>
      </w:r>
      <w:r w:rsidR="00765130" w:rsidRPr="008704C5">
        <w:rPr>
          <w:rFonts w:ascii="Arial" w:hAnsi="Arial" w:cs="Arial"/>
          <w:i/>
          <w:iCs/>
          <w:sz w:val="22"/>
          <w:szCs w:val="22"/>
        </w:rPr>
        <w:t>Drd1</w:t>
      </w:r>
      <w:r w:rsidR="00765130" w:rsidRPr="009F56DF">
        <w:rPr>
          <w:rFonts w:ascii="Arial" w:hAnsi="Arial" w:cs="Arial"/>
          <w:sz w:val="22"/>
          <w:szCs w:val="22"/>
        </w:rPr>
        <w:t xml:space="preserve"> (Fig. 2b and </w:t>
      </w:r>
      <w:r w:rsidR="00B25DCB">
        <w:rPr>
          <w:rFonts w:ascii="Arial" w:hAnsi="Arial" w:cs="Arial"/>
          <w:sz w:val="22"/>
          <w:szCs w:val="22"/>
        </w:rPr>
        <w:t>Supplementary</w:t>
      </w:r>
      <w:r w:rsidR="00765130" w:rsidRPr="009F56DF">
        <w:rPr>
          <w:rFonts w:ascii="Arial" w:hAnsi="Arial" w:cs="Arial"/>
          <w:sz w:val="22"/>
          <w:szCs w:val="22"/>
        </w:rPr>
        <w:t xml:space="preserve"> Fig. 2a). Such results suggested that the significant transcriptomic response to </w:t>
      </w:r>
      <w:r w:rsidR="00CA6F8B">
        <w:rPr>
          <w:rFonts w:ascii="Arial" w:hAnsi="Arial" w:cs="Arial"/>
          <w:sz w:val="22"/>
          <w:szCs w:val="22"/>
        </w:rPr>
        <w:t xml:space="preserve">METH </w:t>
      </w:r>
      <w:r w:rsidR="00765130" w:rsidRPr="009F56DF">
        <w:rPr>
          <w:rFonts w:ascii="Arial" w:hAnsi="Arial" w:cs="Arial"/>
          <w:sz w:val="22"/>
          <w:szCs w:val="22"/>
        </w:rPr>
        <w:t>stimulus has high regional specificity and different sensitivity to stimulation</w:t>
      </w:r>
      <w:r w:rsidR="00765130">
        <w:rPr>
          <w:rFonts w:ascii="Arial" w:hAnsi="Arial" w:cs="Arial"/>
          <w:sz w:val="22"/>
          <w:szCs w:val="22"/>
        </w:rPr>
        <w:t xml:space="preserve"> in </w:t>
      </w:r>
      <w:r w:rsidR="00314058">
        <w:rPr>
          <w:rFonts w:ascii="Arial" w:hAnsi="Arial" w:cs="Arial"/>
          <w:sz w:val="22"/>
          <w:szCs w:val="22"/>
        </w:rPr>
        <w:t>distinct brain</w:t>
      </w:r>
      <w:r w:rsidR="00765130">
        <w:rPr>
          <w:rFonts w:ascii="Arial" w:hAnsi="Arial" w:cs="Arial"/>
          <w:sz w:val="22"/>
          <w:szCs w:val="22"/>
        </w:rPr>
        <w:t xml:space="preserve"> regions</w:t>
      </w:r>
      <w:r w:rsidR="00765130" w:rsidRPr="009F56DF">
        <w:rPr>
          <w:rFonts w:ascii="Arial" w:hAnsi="Arial" w:cs="Arial"/>
          <w:sz w:val="22"/>
          <w:szCs w:val="22"/>
        </w:rPr>
        <w:t xml:space="preserve">. GO enrichment analysis of the region-specific DEGs revealed </w:t>
      </w:r>
      <w:r w:rsidR="00765130">
        <w:rPr>
          <w:rFonts w:ascii="Arial" w:hAnsi="Arial" w:cs="Arial"/>
          <w:sz w:val="22"/>
          <w:szCs w:val="22"/>
        </w:rPr>
        <w:t>their</w:t>
      </w:r>
      <w:r w:rsidR="00765130" w:rsidRPr="009F56DF">
        <w:rPr>
          <w:rFonts w:ascii="Arial" w:hAnsi="Arial" w:cs="Arial"/>
          <w:sz w:val="22"/>
          <w:szCs w:val="22"/>
        </w:rPr>
        <w:t xml:space="preserve"> enrich</w:t>
      </w:r>
      <w:r w:rsidR="00765130">
        <w:rPr>
          <w:rFonts w:ascii="Arial" w:hAnsi="Arial" w:cs="Arial"/>
          <w:sz w:val="22"/>
          <w:szCs w:val="22"/>
        </w:rPr>
        <w:t>ment</w:t>
      </w:r>
      <w:r w:rsidR="00765130" w:rsidRPr="009F56DF">
        <w:rPr>
          <w:rFonts w:ascii="Arial" w:hAnsi="Arial" w:cs="Arial"/>
          <w:sz w:val="22"/>
          <w:szCs w:val="22"/>
        </w:rPr>
        <w:t xml:space="preserve"> in certain biological processes, e.g., specific</w:t>
      </w:r>
      <w:r w:rsidR="00765130">
        <w:rPr>
          <w:rFonts w:ascii="Arial" w:hAnsi="Arial" w:cs="Arial"/>
          <w:sz w:val="22"/>
          <w:szCs w:val="22"/>
        </w:rPr>
        <w:t>ally</w:t>
      </w:r>
      <w:r w:rsidR="00765130" w:rsidRPr="009F56DF">
        <w:rPr>
          <w:rFonts w:ascii="Arial" w:hAnsi="Arial" w:cs="Arial"/>
          <w:sz w:val="22"/>
          <w:szCs w:val="22"/>
        </w:rPr>
        <w:t xml:space="preserve"> </w:t>
      </w:r>
      <w:r w:rsidR="00765130" w:rsidRPr="009F56DF">
        <w:rPr>
          <w:rFonts w:ascii="Arial" w:eastAsia="DengXian" w:hAnsi="Arial" w:cs="Arial"/>
          <w:sz w:val="22"/>
          <w:szCs w:val="22"/>
        </w:rPr>
        <w:t>downregulated</w:t>
      </w:r>
      <w:r w:rsidR="00765130" w:rsidRPr="009F56DF">
        <w:rPr>
          <w:rFonts w:ascii="Arial" w:hAnsi="Arial" w:cs="Arial"/>
          <w:sz w:val="22"/>
          <w:szCs w:val="22"/>
        </w:rPr>
        <w:t xml:space="preserve"> DEGs in</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DG, and SVZ were enhanced in locomotory behavior and response</w:t>
      </w:r>
      <w:r w:rsidR="00765130">
        <w:rPr>
          <w:rFonts w:ascii="Arial" w:hAnsi="Arial" w:cs="Arial"/>
          <w:sz w:val="22"/>
          <w:szCs w:val="22"/>
        </w:rPr>
        <w:t xml:space="preserve"> to</w:t>
      </w:r>
      <w:r w:rsidR="00765130" w:rsidRPr="008E13DE">
        <w:rPr>
          <w:rFonts w:ascii="Arial" w:hAnsi="Arial" w:cs="Arial"/>
          <w:sz w:val="22"/>
          <w:szCs w:val="22"/>
        </w:rPr>
        <w:t xml:space="preserve"> </w:t>
      </w:r>
      <w:r w:rsidR="00765130" w:rsidRPr="009F56DF">
        <w:rPr>
          <w:rFonts w:ascii="Arial" w:hAnsi="Arial" w:cs="Arial"/>
          <w:sz w:val="22"/>
          <w:szCs w:val="22"/>
        </w:rPr>
        <w:t>drug</w:t>
      </w:r>
      <w:r w:rsidR="00765130">
        <w:rPr>
          <w:rFonts w:ascii="Arial" w:hAnsi="Arial" w:cs="Arial"/>
          <w:sz w:val="22"/>
          <w:szCs w:val="22"/>
        </w:rPr>
        <w:t>s</w:t>
      </w:r>
      <w:r w:rsidR="00765130" w:rsidRPr="009F56DF">
        <w:rPr>
          <w:rFonts w:ascii="Arial" w:hAnsi="Arial" w:cs="Arial"/>
          <w:sz w:val="22"/>
          <w:szCs w:val="22"/>
        </w:rPr>
        <w:t xml:space="preserve">, including amphetamine, morphine, and cocaine (Fig. 2c). </w:t>
      </w:r>
      <w:r>
        <w:rPr>
          <w:rFonts w:ascii="Arial" w:hAnsi="Arial" w:cs="Arial"/>
          <w:sz w:val="22"/>
          <w:szCs w:val="22"/>
        </w:rPr>
        <w:t xml:space="preserve">METH </w:t>
      </w:r>
      <w:proofErr w:type="gramStart"/>
      <w:r w:rsidR="004E2C79">
        <w:rPr>
          <w:rFonts w:ascii="Arial" w:hAnsi="Arial" w:cs="Arial"/>
          <w:sz w:val="22"/>
          <w:szCs w:val="22"/>
        </w:rPr>
        <w:t>exposure</w:t>
      </w:r>
      <w:r w:rsidR="00765130" w:rsidRPr="009F56DF">
        <w:rPr>
          <w:rFonts w:ascii="Arial" w:eastAsia="DengXian" w:hAnsi="Arial" w:cs="Arial"/>
          <w:sz w:val="22"/>
          <w:szCs w:val="22"/>
        </w:rPr>
        <w:t>-induced</w:t>
      </w:r>
      <w:proofErr w:type="gramEnd"/>
      <w:r w:rsidR="00765130" w:rsidRPr="009F56DF">
        <w:rPr>
          <w:rFonts w:ascii="Arial" w:eastAsia="DengXian" w:hAnsi="Arial" w:cs="Arial"/>
          <w:sz w:val="22"/>
          <w:szCs w:val="22"/>
        </w:rPr>
        <w:t xml:space="preserve"> upregulated DEGs in the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xml:space="preserve">, DG, and CA were enriched in essential neuronal functions, such as signaling </w:t>
      </w:r>
      <w:r w:rsidR="00765130" w:rsidRPr="009F56DF">
        <w:rPr>
          <w:rFonts w:ascii="Arial" w:eastAsia="DengXian" w:hAnsi="Arial" w:cs="Arial"/>
          <w:sz w:val="22"/>
          <w:szCs w:val="22"/>
        </w:rPr>
        <w:t>pathways</w:t>
      </w:r>
      <w:r w:rsidR="00765130" w:rsidRPr="009F56DF">
        <w:rPr>
          <w:rFonts w:ascii="Arial" w:hAnsi="Arial" w:cs="Arial"/>
          <w:sz w:val="22"/>
          <w:szCs w:val="22"/>
        </w:rPr>
        <w:t>, neuron development, axon guidance, memory, etc. Upregulated DEGs in</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SVZ were highly enriched in myelination and oligodendrocyte development, suggesting </w:t>
      </w:r>
      <w:r w:rsidR="00765130">
        <w:rPr>
          <w:rFonts w:ascii="Arial" w:hAnsi="Arial" w:cs="Arial"/>
          <w:sz w:val="22"/>
          <w:szCs w:val="22"/>
        </w:rPr>
        <w:t xml:space="preserve">that </w:t>
      </w:r>
      <w:r w:rsidR="00765130" w:rsidRPr="009F56DF">
        <w:rPr>
          <w:rFonts w:ascii="Arial" w:hAnsi="Arial" w:cs="Arial"/>
          <w:sz w:val="22"/>
          <w:szCs w:val="22"/>
        </w:rPr>
        <w:t xml:space="preserve">glial cells in the SVZ region </w:t>
      </w:r>
      <w:r w:rsidR="00765130">
        <w:rPr>
          <w:rFonts w:ascii="Arial" w:hAnsi="Arial" w:cs="Arial"/>
          <w:sz w:val="22"/>
          <w:szCs w:val="22"/>
        </w:rPr>
        <w:t xml:space="preserve">have </w:t>
      </w:r>
      <w:r w:rsidR="00765130" w:rsidRPr="009F56DF">
        <w:rPr>
          <w:rFonts w:ascii="Arial" w:hAnsi="Arial" w:cs="Arial"/>
          <w:sz w:val="22"/>
          <w:szCs w:val="22"/>
        </w:rPr>
        <w:t xml:space="preserve">a distinct response to the </w:t>
      </w:r>
      <w:r w:rsidR="00C00E02"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00765130" w:rsidRPr="009F56DF">
        <w:rPr>
          <w:rFonts w:ascii="Arial" w:hAnsi="Arial" w:cs="Arial"/>
          <w:sz w:val="22"/>
          <w:szCs w:val="22"/>
        </w:rPr>
        <w:t>stimulus (Fig. 2c and Supplementary Table 5).</w:t>
      </w:r>
    </w:p>
    <w:p w14:paraId="514ED67E" w14:textId="70BA8725"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r w:rsidR="00C00E02"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r w:rsidR="004825E9">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stimulus.</w:t>
      </w:r>
    </w:p>
    <w:p w14:paraId="588786B9" w14:textId="41B3D4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Transcription factors (TFs) and </w:t>
      </w:r>
      <w:bookmarkStart w:id="18" w:name="OLE_LINK1"/>
      <w:bookmarkStart w:id="19" w:name="OLE_LINK2"/>
      <w:r w:rsidRPr="009F56DF">
        <w:rPr>
          <w:rFonts w:ascii="Arial" w:hAnsi="Arial" w:cs="Arial"/>
          <w:sz w:val="22"/>
          <w:szCs w:val="22"/>
        </w:rPr>
        <w:t xml:space="preserve">epigenetic modification factors </w:t>
      </w:r>
      <w:bookmarkEnd w:id="18"/>
      <w:bookmarkEnd w:id="19"/>
      <w:r w:rsidRPr="009F56DF">
        <w:rPr>
          <w:rFonts w:ascii="Arial" w:hAnsi="Arial" w:cs="Arial"/>
          <w:sz w:val="22"/>
          <w:szCs w:val="22"/>
        </w:rPr>
        <w:t>(</w:t>
      </w:r>
      <w:r w:rsidR="0049017E" w:rsidRPr="008704C5">
        <w:rPr>
          <w:rFonts w:ascii="Arial" w:hAnsi="Arial" w:cs="Arial"/>
          <w:color w:val="538135" w:themeColor="accent6" w:themeShade="BF"/>
          <w:sz w:val="22"/>
          <w:szCs w:val="22"/>
        </w:rPr>
        <w:t>Epi-Modifiers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r w:rsidR="0049017E"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associated with the </w:t>
      </w:r>
      <w:r w:rsidR="0081437B"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0081437B"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in all four rat brain regions. In total, we found 146 TFs and 31 </w:t>
      </w:r>
      <w:r w:rsidR="0049017E"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that significantly changed expression after the </w:t>
      </w:r>
      <w:r w:rsidR="00CA6F8B">
        <w:rPr>
          <w:rFonts w:ascii="Arial" w:hAnsi="Arial" w:cs="Arial"/>
          <w:sz w:val="22"/>
          <w:szCs w:val="22"/>
        </w:rPr>
        <w:t xml:space="preserve">METH </w:t>
      </w:r>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r w:rsidR="00CA6F8B">
        <w:rPr>
          <w:rFonts w:ascii="Arial" w:hAnsi="Arial" w:cs="Arial"/>
          <w:sz w:val="22"/>
          <w:szCs w:val="22"/>
        </w:rPr>
        <w:t xml:space="preserve">METH </w:t>
      </w:r>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r w:rsidR="00257B4A">
        <w:rPr>
          <w:rFonts w:ascii="Arial" w:hAnsi="Arial" w:cs="Arial"/>
          <w:sz w:val="22"/>
          <w:szCs w:val="22"/>
        </w:rPr>
        <w:t>Epi-Modifiers</w:t>
      </w:r>
      <w:r w:rsidRPr="009F56DF">
        <w:rPr>
          <w:rFonts w:ascii="Arial" w:hAnsi="Arial" w:cs="Arial"/>
          <w:sz w:val="22"/>
          <w:szCs w:val="22"/>
        </w:rPr>
        <w:t xml:space="preserve">, 10 </w:t>
      </w:r>
      <w:r w:rsidR="00257B4A"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are considered to play essential roles in chromatin remodeling, and 21 genes are associated with histone modification, including acetylation, methylation, and phosphorylation (Fig. 2g). Three </w:t>
      </w:r>
      <w:r w:rsidR="0049017E"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&lt;EndNote&gt;&lt;Cite&gt;&lt;Author&gt;Cypris&lt;/Author&gt;&lt;Year&gt;2020&lt;/Year&gt;&lt;RecNum&gt;142&lt;/RecNum&gt;&lt;DisplayText&gt;&lt;style face="superscript"&gt;63&lt;/style&gt;&lt;/DisplayText&gt;&lt;record&gt;&lt;rec-number&gt;142&lt;/rec-number&gt;&lt;foreign-keys&gt;&lt;key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63</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r w:rsidR="0049017E" w:rsidRPr="008704C5">
        <w:rPr>
          <w:rFonts w:ascii="Arial" w:hAnsi="Arial" w:cs="Arial"/>
          <w:color w:val="538135" w:themeColor="accent6" w:themeShade="BF"/>
          <w:sz w:val="22"/>
          <w:szCs w:val="22"/>
        </w:rPr>
        <w:t>Epi-Modifiers</w:t>
      </w:r>
      <w:r w:rsidRPr="009F56DF">
        <w:rPr>
          <w:rFonts w:ascii="Arial" w:hAnsi="Arial" w:cs="Arial"/>
          <w:sz w:val="22"/>
          <w:szCs w:val="22"/>
        </w:rPr>
        <w:t xml:space="preserve"> across the four brain regions and found that many of these </w:t>
      </w:r>
      <w:r w:rsidR="0049017E"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r w:rsidR="00257B4A" w:rsidRPr="008704C5">
        <w:rPr>
          <w:rFonts w:ascii="Arial" w:hAnsi="Arial" w:cs="Arial"/>
          <w:color w:val="538135" w:themeColor="accent6" w:themeShade="BF"/>
          <w:sz w:val="22"/>
          <w:szCs w:val="22"/>
        </w:rPr>
        <w:t>Epi-Modifiers</w:t>
      </w:r>
      <w:r w:rsidRPr="009F56DF">
        <w:rPr>
          <w:rFonts w:ascii="Arial" w:hAnsi="Arial" w:cs="Arial"/>
          <w:sz w:val="22"/>
          <w:szCs w:val="22"/>
        </w:rPr>
        <w:t xml:space="preserve"> in response to </w:t>
      </w:r>
      <w:r w:rsidR="00391773"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391773"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480EE677" w:rsidR="00765130" w:rsidRPr="009F56DF" w:rsidRDefault="001B344D" w:rsidP="00765130">
      <w:pPr>
        <w:spacing w:line="480" w:lineRule="auto"/>
        <w:jc w:val="both"/>
        <w:rPr>
          <w:rFonts w:ascii="Arial" w:hAnsi="Arial" w:cs="Arial"/>
          <w:b/>
          <w:sz w:val="22"/>
          <w:szCs w:val="22"/>
        </w:rPr>
      </w:pPr>
      <w:r>
        <w:rPr>
          <w:rFonts w:ascii="Arial" w:hAnsi="Arial" w:cs="Arial"/>
          <w:b/>
          <w:sz w:val="22"/>
          <w:szCs w:val="22"/>
        </w:rPr>
        <w:t xml:space="preserve">METH </w:t>
      </w:r>
      <w:r w:rsidR="0076050C">
        <w:rPr>
          <w:rFonts w:ascii="Arial" w:hAnsi="Arial" w:cs="Arial"/>
          <w:b/>
          <w:sz w:val="22"/>
          <w:szCs w:val="22"/>
        </w:rPr>
        <w:t>exposure</w:t>
      </w:r>
      <w:r w:rsidR="00765130" w:rsidRPr="009F56DF">
        <w:rPr>
          <w:rFonts w:ascii="Arial" w:hAnsi="Arial" w:cs="Arial"/>
          <w:b/>
          <w:sz w:val="22"/>
          <w:szCs w:val="22"/>
        </w:rPr>
        <w:t xml:space="preserve"> induced region-specific epigenetic changes in</w:t>
      </w:r>
      <w:r w:rsidR="00765130" w:rsidRPr="009F56DF">
        <w:rPr>
          <w:rFonts w:ascii="Arial" w:eastAsia="DengXian" w:hAnsi="Arial" w:cs="Arial"/>
          <w:b/>
          <w:sz w:val="22"/>
          <w:szCs w:val="22"/>
        </w:rPr>
        <w:t xml:space="preserve"> the</w:t>
      </w:r>
      <w:r w:rsidR="00765130" w:rsidRPr="009F56DF">
        <w:rPr>
          <w:rFonts w:ascii="Arial" w:hAnsi="Arial" w:cs="Arial"/>
          <w:b/>
          <w:sz w:val="22"/>
          <w:szCs w:val="22"/>
        </w:rPr>
        <w:t xml:space="preserve"> rat </w:t>
      </w:r>
      <w:proofErr w:type="gramStart"/>
      <w:r w:rsidR="00765130" w:rsidRPr="009F56DF">
        <w:rPr>
          <w:rFonts w:ascii="Arial" w:hAnsi="Arial" w:cs="Arial"/>
          <w:b/>
          <w:sz w:val="22"/>
          <w:szCs w:val="22"/>
        </w:rPr>
        <w:t>brain</w:t>
      </w:r>
      <w:proofErr w:type="gramEnd"/>
    </w:p>
    <w:p w14:paraId="41671727" w14:textId="52A8F535"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r w:rsidR="00CA6F8B">
        <w:rPr>
          <w:rFonts w:ascii="Arial" w:hAnsi="Arial" w:cs="Arial"/>
          <w:sz w:val="22"/>
          <w:szCs w:val="22"/>
        </w:rPr>
        <w:t xml:space="preserve">METH </w:t>
      </w:r>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w:t>
      </w:r>
      <w:r w:rsidRPr="009F56DF">
        <w:rPr>
          <w:rFonts w:ascii="Arial" w:hAnsi="Arial" w:cs="Arial"/>
          <w:sz w:val="22"/>
          <w:szCs w:val="22"/>
        </w:rPr>
        <w:lastRenderedPageBreak/>
        <w:t xml:space="preserve">responding to </w:t>
      </w:r>
      <w:r w:rsidR="001B344D" w:rsidRPr="008704C5">
        <w:rPr>
          <w:rFonts w:ascii="Arial" w:hAnsi="Arial" w:cs="Arial"/>
          <w:color w:val="538135" w:themeColor="accent6" w:themeShade="BF"/>
          <w:sz w:val="22"/>
          <w:szCs w:val="22"/>
        </w:rPr>
        <w:t>METH binge</w:t>
      </w:r>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r w:rsidR="004B6182">
        <w:rPr>
          <w:rFonts w:ascii="Arial" w:hAnsi="Arial" w:cs="Arial"/>
          <w:sz w:val="22"/>
          <w:szCs w:val="22"/>
        </w:rPr>
        <w:t xml:space="preserve">Table 1, </w:t>
      </w:r>
      <w:r w:rsidR="00B25DCB">
        <w:rPr>
          <w:rFonts w:ascii="Arial" w:hAnsi="Arial" w:cs="Arial"/>
          <w:sz w:val="22"/>
          <w:szCs w:val="22"/>
        </w:rPr>
        <w:t>Supplementary</w:t>
      </w:r>
      <w:r w:rsidRPr="009F56DF">
        <w:rPr>
          <w:rFonts w:ascii="Arial" w:hAnsi="Arial" w:cs="Arial"/>
          <w:sz w:val="22"/>
          <w:szCs w:val="22"/>
        </w:rPr>
        <w:t xml:space="preserve"> Fig. 3a and Supplementary Table 6). </w:t>
      </w:r>
      <w:proofErr w:type="gramStart"/>
      <w:r w:rsidRPr="009F56DF">
        <w:rPr>
          <w:rFonts w:ascii="Arial" w:hAnsi="Arial" w:cs="Arial"/>
          <w:sz w:val="22"/>
          <w:szCs w:val="22"/>
        </w:rPr>
        <w:t>Similar to</w:t>
      </w:r>
      <w:proofErr w:type="gramEnd"/>
      <w:r w:rsidRPr="009F56DF">
        <w:rPr>
          <w:rFonts w:ascii="Arial" w:hAnsi="Arial" w:cs="Arial"/>
          <w:sz w:val="22"/>
          <w:szCs w:val="22"/>
        </w:rPr>
        <w:t xml:space="preserve">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r w:rsidR="00B0289D"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r w:rsidR="004B6182">
        <w:rPr>
          <w:rFonts w:ascii="Arial" w:hAnsi="Arial" w:cs="Arial"/>
          <w:sz w:val="22"/>
          <w:szCs w:val="22"/>
        </w:rPr>
        <w:t xml:space="preserve"> and Table 1</w:t>
      </w:r>
      <w:r w:rsidRPr="009F56DF">
        <w:rPr>
          <w:rFonts w:ascii="Arial" w:hAnsi="Arial" w:cs="Arial"/>
          <w:sz w:val="22"/>
          <w:szCs w:val="22"/>
        </w:rPr>
        <w:t xml:space="preserve">). </w:t>
      </w:r>
      <w:r w:rsidR="008C299F" w:rsidRPr="008704C5">
        <w:rPr>
          <w:rFonts w:ascii="Arial" w:hAnsi="Arial" w:cs="Arial"/>
          <w:color w:val="538135" w:themeColor="accent6" w:themeShade="BF"/>
          <w:sz w:val="22"/>
          <w:szCs w:val="22"/>
        </w:rPr>
        <w:t xml:space="preserve">We further checked the expression of genes around METH </w:t>
      </w:r>
      <w:proofErr w:type="gramStart"/>
      <w:r w:rsidR="008C299F" w:rsidRPr="008704C5">
        <w:rPr>
          <w:rFonts w:ascii="Arial" w:hAnsi="Arial" w:cs="Arial"/>
          <w:color w:val="538135" w:themeColor="accent6" w:themeShade="BF"/>
          <w:sz w:val="22"/>
          <w:szCs w:val="22"/>
        </w:rPr>
        <w:t>exposure-induced</w:t>
      </w:r>
      <w:proofErr w:type="gramEnd"/>
      <w:r w:rsidR="008C299F" w:rsidRPr="008704C5">
        <w:rPr>
          <w:rFonts w:ascii="Arial" w:hAnsi="Arial" w:cs="Arial"/>
          <w:color w:val="538135" w:themeColor="accent6" w:themeShade="BF"/>
          <w:sz w:val="22"/>
          <w:szCs w:val="22"/>
        </w:rPr>
        <w:t xml:space="preserve"> </w:t>
      </w:r>
      <w:r w:rsidR="009C1A80" w:rsidRPr="008704C5">
        <w:rPr>
          <w:rFonts w:ascii="Arial" w:hAnsi="Arial" w:cs="Arial"/>
          <w:color w:val="538135" w:themeColor="accent6" w:themeShade="BF"/>
          <w:sz w:val="22"/>
          <w:szCs w:val="22"/>
        </w:rPr>
        <w:t>DARs and</w:t>
      </w:r>
      <w:r w:rsidR="008C299F" w:rsidRPr="008704C5">
        <w:rPr>
          <w:rFonts w:ascii="Arial" w:hAnsi="Arial" w:cs="Arial"/>
          <w:color w:val="538135" w:themeColor="accent6" w:themeShade="BF"/>
          <w:sz w:val="22"/>
          <w:szCs w:val="22"/>
        </w:rPr>
        <w:t xml:space="preserve"> </w:t>
      </w:r>
      <w:r w:rsidR="004B67A4" w:rsidRPr="008704C5">
        <w:rPr>
          <w:rFonts w:ascii="Arial" w:hAnsi="Arial" w:cs="Arial"/>
          <w:color w:val="538135" w:themeColor="accent6" w:themeShade="BF"/>
          <w:sz w:val="22"/>
          <w:szCs w:val="22"/>
        </w:rPr>
        <w:t>found the genes around more accessibility DARs were generally upregulated in responding to METH exposure (Fig. 3b).</w:t>
      </w:r>
      <w:r w:rsidR="008B17B7">
        <w:rPr>
          <w:rFonts w:ascii="Arial" w:hAnsi="Arial" w:cs="Arial"/>
          <w:sz w:val="22"/>
          <w:szCs w:val="22"/>
        </w:rPr>
        <w:t xml:space="preserve"> </w:t>
      </w:r>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proofErr w:type="gramStart"/>
      <w:r>
        <w:rPr>
          <w:rFonts w:ascii="Arial" w:hAnsi="Arial" w:cs="Arial"/>
          <w:sz w:val="22"/>
          <w:szCs w:val="22"/>
        </w:rPr>
        <w:t>more or less accessible</w:t>
      </w:r>
      <w:proofErr w:type="gramEnd"/>
      <w:r>
        <w:rPr>
          <w:rFonts w:ascii="Arial" w:hAnsi="Arial" w:cs="Arial"/>
          <w:sz w:val="22"/>
          <w:szCs w:val="22"/>
        </w:rPr>
        <w:t xml:space="preserve">) to </w:t>
      </w:r>
      <w:r w:rsidR="001B344D">
        <w:rPr>
          <w:rFonts w:ascii="Arial" w:hAnsi="Arial" w:cs="Arial"/>
          <w:sz w:val="22"/>
          <w:szCs w:val="22"/>
        </w:rPr>
        <w:t xml:space="preserve">METH </w:t>
      </w:r>
      <w:r w:rsidR="00C34F17">
        <w:rPr>
          <w:rFonts w:ascii="Arial" w:hAnsi="Arial" w:cs="Arial"/>
          <w:sz w:val="22"/>
          <w:szCs w:val="22"/>
        </w:rPr>
        <w:t>exposure</w:t>
      </w:r>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r w:rsidR="001B344D">
        <w:rPr>
          <w:rFonts w:ascii="Arial" w:eastAsia="DengXian" w:hAnsi="Arial" w:cs="Arial"/>
          <w:sz w:val="22"/>
          <w:szCs w:val="22"/>
        </w:rPr>
        <w:t xml:space="preserve">METH </w:t>
      </w:r>
      <w:r w:rsidR="00997C53">
        <w:rPr>
          <w:rFonts w:ascii="Arial" w:eastAsia="DengXian" w:hAnsi="Arial" w:cs="Arial"/>
          <w:sz w:val="22"/>
          <w:szCs w:val="22"/>
        </w:rPr>
        <w:t>stimulus</w:t>
      </w:r>
      <w:r w:rsidRPr="009F56DF">
        <w:rPr>
          <w:rFonts w:ascii="Arial" w:hAnsi="Arial" w:cs="Arial"/>
          <w:sz w:val="22"/>
          <w:szCs w:val="22"/>
        </w:rPr>
        <w:t xml:space="preserve"> in the four brain regions (Fig. 3</w:t>
      </w:r>
      <w:r w:rsidR="006202F3">
        <w:rPr>
          <w:rFonts w:ascii="Arial" w:hAnsi="Arial" w:cs="Arial"/>
          <w:sz w:val="22"/>
          <w:szCs w:val="22"/>
        </w:rPr>
        <w:t>c</w:t>
      </w:r>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r w:rsidR="001B344D">
        <w:rPr>
          <w:rFonts w:ascii="Arial" w:hAnsi="Arial" w:cs="Arial"/>
          <w:sz w:val="22"/>
          <w:szCs w:val="22"/>
        </w:rPr>
        <w:t xml:space="preserve">METH </w:t>
      </w:r>
      <w:r w:rsidR="00D1125F">
        <w:rPr>
          <w:rFonts w:ascii="Arial" w:hAnsi="Arial" w:cs="Arial"/>
          <w:sz w:val="22"/>
          <w:szCs w:val="22"/>
        </w:rPr>
        <w:t>exposure induced</w:t>
      </w:r>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r w:rsidR="00D1125F">
        <w:rPr>
          <w:rFonts w:ascii="Arial" w:hAnsi="Arial" w:cs="Arial"/>
          <w:sz w:val="22"/>
          <w:szCs w:val="22"/>
        </w:rPr>
        <w:t>of</w:t>
      </w:r>
      <w:r w:rsidRPr="009F56DF">
        <w:rPr>
          <w:rFonts w:ascii="Arial" w:hAnsi="Arial" w:cs="Arial"/>
          <w:sz w:val="22"/>
          <w:szCs w:val="22"/>
        </w:rPr>
        <w:t xml:space="preserve"> </w:t>
      </w:r>
      <w:r w:rsidR="00D1125F">
        <w:rPr>
          <w:rFonts w:ascii="Arial" w:hAnsi="Arial" w:cs="Arial"/>
          <w:sz w:val="22"/>
          <w:szCs w:val="22"/>
        </w:rPr>
        <w:t xml:space="preserve">genomic </w:t>
      </w:r>
      <w:r w:rsidRPr="009F56DF">
        <w:rPr>
          <w:rFonts w:ascii="Arial" w:hAnsi="Arial" w:cs="Arial"/>
          <w:sz w:val="22"/>
          <w:szCs w:val="22"/>
        </w:rPr>
        <w:t xml:space="preserve">regions </w:t>
      </w:r>
      <w:r w:rsidR="00D1125F">
        <w:rPr>
          <w:rFonts w:ascii="Arial" w:hAnsi="Arial" w:cs="Arial"/>
          <w:sz w:val="22"/>
          <w:szCs w:val="22"/>
        </w:rPr>
        <w:t xml:space="preserve">around genes </w:t>
      </w:r>
      <w:r w:rsidRPr="009F56DF">
        <w:rPr>
          <w:rFonts w:ascii="Arial" w:hAnsi="Arial" w:cs="Arial"/>
          <w:sz w:val="22"/>
          <w:szCs w:val="22"/>
        </w:rPr>
        <w:t>enriched in neurological functions, including synaptic plasticity, neurotransmitter transport, learning, and memory.</w:t>
      </w:r>
    </w:p>
    <w:p w14:paraId="2AEFFC73" w14:textId="6D553EAD"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r w:rsidR="00CA6F8B">
        <w:rPr>
          <w:rFonts w:ascii="Arial" w:hAnsi="Arial" w:cs="Arial"/>
          <w:sz w:val="22"/>
          <w:szCs w:val="22"/>
        </w:rPr>
        <w:t xml:space="preserve">METH </w:t>
      </w:r>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r w:rsidR="00CA6F8B">
        <w:rPr>
          <w:rFonts w:ascii="Arial" w:hAnsi="Arial" w:cs="Arial"/>
          <w:sz w:val="22"/>
          <w:szCs w:val="22"/>
        </w:rPr>
        <w:t xml:space="preserve">METH </w:t>
      </w:r>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r w:rsidR="00EE407B"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EE407B" w:rsidRPr="008704C5">
        <w:rPr>
          <w:rFonts w:ascii="Arial" w:hAnsi="Arial" w:cs="Arial"/>
          <w:color w:val="538135" w:themeColor="accent6" w:themeShade="BF"/>
          <w:sz w:val="22"/>
          <w:szCs w:val="22"/>
        </w:rPr>
        <w:t>stimulus</w:t>
      </w:r>
      <w:r w:rsidRPr="009F56DF">
        <w:rPr>
          <w:rFonts w:ascii="Arial" w:eastAsia="DengXian" w:hAnsi="Arial" w:cs="Arial"/>
          <w:sz w:val="22"/>
          <w:szCs w:val="22"/>
        </w:rPr>
        <w:t>.</w:t>
      </w:r>
    </w:p>
    <w:p w14:paraId="53B493FB" w14:textId="3E642A8F"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 xml:space="preserve">the </w:t>
      </w:r>
      <w:proofErr w:type="gramStart"/>
      <w:r>
        <w:rPr>
          <w:rFonts w:ascii="Arial" w:hAnsi="Arial" w:cs="Arial"/>
          <w:sz w:val="22"/>
          <w:szCs w:val="22"/>
        </w:rPr>
        <w:t>oppositely</w:t>
      </w:r>
      <w:r w:rsidRPr="009F56DF">
        <w:rPr>
          <w:rFonts w:ascii="Arial" w:hAnsi="Arial" w:cs="Arial"/>
          <w:sz w:val="22"/>
          <w:szCs w:val="22"/>
        </w:rPr>
        <w:t>-regulated</w:t>
      </w:r>
      <w:proofErr w:type="gramEnd"/>
      <w:r w:rsidRPr="009F56DF">
        <w:rPr>
          <w:rFonts w:ascii="Arial" w:hAnsi="Arial" w:cs="Arial"/>
          <w:sz w:val="22"/>
          <w:szCs w:val="22"/>
        </w:rPr>
        <w:t xml:space="preserve">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r w:rsidR="00CA6F8B">
        <w:rPr>
          <w:rFonts w:ascii="Arial" w:hAnsi="Arial" w:cs="Arial"/>
          <w:sz w:val="22"/>
          <w:szCs w:val="22"/>
        </w:rPr>
        <w:t>METH</w:t>
      </w:r>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w:t>
      </w:r>
      <w:r w:rsidRPr="009F56DF">
        <w:rPr>
          <w:rFonts w:ascii="Arial" w:hAnsi="Arial" w:cs="Arial"/>
          <w:sz w:val="22"/>
          <w:szCs w:val="22"/>
        </w:rPr>
        <w:lastRenderedPageBreak/>
        <w:t xml:space="preserve">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r w:rsidR="00CA6F8B">
        <w:rPr>
          <w:rFonts w:ascii="Arial" w:hAnsi="Arial" w:cs="Arial"/>
          <w:sz w:val="22"/>
          <w:szCs w:val="22"/>
        </w:rPr>
        <w:t>METH</w:t>
      </w:r>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r w:rsidR="00663CF8">
        <w:rPr>
          <w:rFonts w:ascii="Arial" w:hAnsi="Arial" w:cs="Arial"/>
          <w:sz w:val="22"/>
          <w:szCs w:val="22"/>
        </w:rPr>
        <w:t>d</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r w:rsidR="009C1A80">
        <w:rPr>
          <w:rFonts w:ascii="Arial" w:hAnsi="Arial" w:cs="Arial"/>
          <w:sz w:val="22"/>
          <w:szCs w:val="22"/>
        </w:rPr>
        <w:t>e</w:t>
      </w:r>
      <w:r w:rsidRPr="009F56DF">
        <w:rPr>
          <w:rFonts w:ascii="Arial" w:hAnsi="Arial" w:cs="Arial"/>
          <w:sz w:val="22"/>
          <w:szCs w:val="22"/>
        </w:rPr>
        <w:t xml:space="preserve">, </w:t>
      </w:r>
      <w:r w:rsidR="009C1A80">
        <w:rPr>
          <w:rFonts w:ascii="Arial" w:hAnsi="Arial" w:cs="Arial"/>
          <w:sz w:val="22"/>
          <w:szCs w:val="22"/>
        </w:rPr>
        <w:t>f</w:t>
      </w:r>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r w:rsidR="00663CF8">
        <w:rPr>
          <w:rFonts w:ascii="Arial" w:hAnsi="Arial" w:cs="Arial"/>
          <w:sz w:val="22"/>
          <w:szCs w:val="22"/>
        </w:rPr>
        <w:t>e</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r w:rsidR="009C1A80">
        <w:rPr>
          <w:rFonts w:ascii="Arial" w:hAnsi="Arial" w:cs="Arial"/>
          <w:sz w:val="22"/>
          <w:szCs w:val="22"/>
        </w:rPr>
        <w:t>g</w:t>
      </w:r>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&lt;EndNote&gt;&lt;Cite&gt;&lt;Author&gt;Hor&lt;/Author&gt;&lt;Year&gt;2015&lt;/Year&gt;&lt;RecNum&gt;144&lt;/RecNum&gt;&lt;DisplayText&gt;&lt;style face="superscript"&gt;64&lt;/style&gt;&lt;/DisplayText&gt;&lt;record&gt;&lt;rec-number&gt;144&lt;/rec-number&gt;&lt;foreign-keys&gt;&lt;key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64</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r w:rsidR="00663CF8">
        <w:rPr>
          <w:rFonts w:ascii="Arial" w:hAnsi="Arial" w:cs="Arial"/>
          <w:sz w:val="22"/>
          <w:szCs w:val="22"/>
        </w:rPr>
        <w:t xml:space="preserve"> </w:t>
      </w:r>
      <w:r w:rsidR="00663CF8" w:rsidRPr="008704C5">
        <w:rPr>
          <w:rFonts w:ascii="Arial" w:hAnsi="Arial" w:cs="Arial"/>
          <w:color w:val="538135" w:themeColor="accent6" w:themeShade="BF"/>
          <w:sz w:val="22"/>
          <w:szCs w:val="22"/>
        </w:rPr>
        <w:t>binge</w:t>
      </w:r>
      <w:r w:rsidRPr="008704C5">
        <w:rPr>
          <w:rFonts w:ascii="Arial" w:hAnsi="Arial" w:cs="Arial"/>
          <w:color w:val="538135" w:themeColor="accent6" w:themeShade="BF"/>
          <w:sz w:val="22"/>
          <w:szCs w:val="22"/>
        </w:rPr>
        <w:t xml:space="preserve"> </w:t>
      </w:r>
      <w:r w:rsidR="001B344D" w:rsidRPr="008704C5">
        <w:rPr>
          <w:rFonts w:ascii="Arial" w:hAnsi="Arial" w:cs="Arial"/>
          <w:color w:val="538135" w:themeColor="accent6" w:themeShade="BF"/>
          <w:sz w:val="22"/>
          <w:szCs w:val="22"/>
        </w:rPr>
        <w:t xml:space="preserve">METH </w:t>
      </w:r>
      <w:r w:rsidR="00663CF8"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(Fig. 3</w:t>
      </w:r>
      <w:r w:rsidR="00766BD6">
        <w:rPr>
          <w:rFonts w:ascii="Arial" w:hAnsi="Arial" w:cs="Arial"/>
          <w:sz w:val="22"/>
          <w:szCs w:val="22"/>
        </w:rPr>
        <w:t>f</w:t>
      </w:r>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(Fig. 3</w:t>
      </w:r>
      <w:r w:rsidR="009C1A80">
        <w:rPr>
          <w:rFonts w:ascii="Arial" w:hAnsi="Arial" w:cs="Arial"/>
          <w:sz w:val="22"/>
          <w:szCs w:val="22"/>
        </w:rPr>
        <w:t>f</w:t>
      </w:r>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r w:rsidR="009C1A80">
        <w:rPr>
          <w:rFonts w:ascii="Arial" w:hAnsi="Arial" w:cs="Arial"/>
          <w:sz w:val="22"/>
          <w:szCs w:val="22"/>
        </w:rPr>
        <w:t>f</w:t>
      </w:r>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&lt;EndNote&gt;&lt;Cite&gt;&lt;Author&gt;Liu&lt;/Author&gt;&lt;Year&gt;2019&lt;/Year&gt;&lt;RecNum&gt;145&lt;/RecNum&gt;&lt;DisplayText&gt;&lt;style face="superscript"&gt;65,66&lt;/style&gt;&lt;/DisplayText&gt;&lt;record&gt;&lt;rec-number&gt;145&lt;/rec-number&gt;&lt;foreign-keys&gt;&lt;key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65,66</w:t>
      </w:r>
      <w:r w:rsidRPr="009F56DF">
        <w:rPr>
          <w:rFonts w:ascii="Arial" w:hAnsi="Arial" w:cs="Arial"/>
          <w:sz w:val="22"/>
          <w:szCs w:val="22"/>
        </w:rPr>
        <w:fldChar w:fldCharType="end"/>
      </w:r>
      <w:r w:rsidRPr="009F56DF">
        <w:rPr>
          <w:rFonts w:ascii="Arial" w:hAnsi="Arial" w:cs="Arial"/>
          <w:sz w:val="22"/>
          <w:szCs w:val="22"/>
        </w:rPr>
        <w:t>.</w:t>
      </w:r>
    </w:p>
    <w:p w14:paraId="519DD39B" w14:textId="70116DE4" w:rsidR="00765130" w:rsidRPr="0009014F" w:rsidRDefault="00765130" w:rsidP="00765130">
      <w:pPr>
        <w:spacing w:line="480" w:lineRule="auto"/>
        <w:jc w:val="both"/>
        <w:rPr>
          <w:rFonts w:ascii="Arial" w:hAnsi="Arial" w:cs="Arial"/>
          <w:color w:val="538135" w:themeColor="accent6" w:themeShade="BF"/>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r w:rsidR="00CA6F8B">
        <w:rPr>
          <w:rFonts w:ascii="Arial" w:hAnsi="Arial" w:cs="Arial"/>
          <w:sz w:val="22"/>
          <w:szCs w:val="22"/>
        </w:rPr>
        <w:t xml:space="preserve">METH </w:t>
      </w:r>
      <w:r w:rsidR="00663CF8">
        <w:rPr>
          <w:rFonts w:ascii="Arial" w:hAnsi="Arial" w:cs="Arial"/>
          <w:sz w:val="22"/>
          <w:szCs w:val="22"/>
        </w:rPr>
        <w:t>exposure</w:t>
      </w:r>
      <w:r w:rsidRPr="009F56DF">
        <w:rPr>
          <w:rFonts w:ascii="Arial" w:hAnsi="Arial" w:cs="Arial"/>
          <w:sz w:val="22"/>
          <w:szCs w:val="22"/>
        </w:rPr>
        <w:t xml:space="preserve"> stimulus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r w:rsidR="00CA6F8B">
        <w:rPr>
          <w:rFonts w:ascii="Arial" w:hAnsi="Arial" w:cs="Arial"/>
          <w:sz w:val="22"/>
          <w:szCs w:val="22"/>
        </w:rPr>
        <w:t xml:space="preserve">METH </w:t>
      </w:r>
      <w:r w:rsidRPr="009F56DF">
        <w:rPr>
          <w:rFonts w:ascii="Arial" w:hAnsi="Arial" w:cs="Arial"/>
          <w:sz w:val="22"/>
          <w:szCs w:val="22"/>
        </w:rPr>
        <w:t>stimulus (Fig. 3</w:t>
      </w:r>
      <w:r w:rsidR="00C50069">
        <w:rPr>
          <w:rFonts w:ascii="Arial" w:hAnsi="Arial" w:cs="Arial"/>
          <w:sz w:val="22"/>
          <w:szCs w:val="22"/>
        </w:rPr>
        <w:t>g</w:t>
      </w:r>
      <w:r w:rsidR="0006497B">
        <w:rPr>
          <w:rFonts w:ascii="Arial" w:hAnsi="Arial" w:cs="Arial"/>
          <w:sz w:val="22"/>
          <w:szCs w:val="22"/>
        </w:rPr>
        <w:t>, Supplementary Fig. 3</w:t>
      </w:r>
      <w:r w:rsidR="009C1A80">
        <w:rPr>
          <w:rFonts w:ascii="Arial" w:hAnsi="Arial" w:cs="Arial"/>
          <w:sz w:val="22"/>
          <w:szCs w:val="22"/>
        </w:rPr>
        <w:t>h</w:t>
      </w:r>
      <w:r w:rsidRPr="009F56DF">
        <w:rPr>
          <w:rFonts w:ascii="Arial" w:hAnsi="Arial" w:cs="Arial"/>
          <w:sz w:val="22"/>
          <w:szCs w:val="22"/>
        </w:rPr>
        <w:t xml:space="preserve"> and Supplementary Table 8). </w:t>
      </w:r>
      <w:r w:rsidR="000B226E" w:rsidRPr="008704C5">
        <w:rPr>
          <w:rFonts w:ascii="Arial" w:hAnsi="Arial" w:cs="Arial" w:hint="eastAsia"/>
          <w:color w:val="538135" w:themeColor="accent6" w:themeShade="BF"/>
          <w:sz w:val="22"/>
          <w:szCs w:val="22"/>
        </w:rPr>
        <w:t>A</w:t>
      </w:r>
      <w:r w:rsidR="000B226E" w:rsidRPr="008704C5">
        <w:rPr>
          <w:rFonts w:ascii="Arial" w:hAnsi="Arial" w:cs="Arial"/>
          <w:color w:val="538135" w:themeColor="accent6" w:themeShade="BF"/>
          <w:sz w:val="22"/>
          <w:szCs w:val="22"/>
        </w:rPr>
        <w:t xml:space="preserve">bout 5% DARs still located on </w:t>
      </w:r>
      <w:r w:rsidR="00CE3E05" w:rsidRPr="008704C5">
        <w:rPr>
          <w:rFonts w:ascii="Arial" w:hAnsi="Arial" w:cs="Arial"/>
          <w:color w:val="538135" w:themeColor="accent6" w:themeShade="BF"/>
          <w:sz w:val="22"/>
          <w:szCs w:val="22"/>
        </w:rPr>
        <w:t xml:space="preserve">the </w:t>
      </w:r>
      <w:r w:rsidR="000B226E" w:rsidRPr="008704C5">
        <w:rPr>
          <w:rFonts w:ascii="Arial" w:hAnsi="Arial" w:cs="Arial"/>
          <w:color w:val="538135" w:themeColor="accent6" w:themeShade="BF"/>
          <w:sz w:val="22"/>
          <w:szCs w:val="22"/>
        </w:rPr>
        <w:t xml:space="preserve">gene’s promoter regions, </w:t>
      </w:r>
      <w:r w:rsidR="00CE3E05" w:rsidRPr="008704C5">
        <w:rPr>
          <w:rFonts w:ascii="Arial" w:hAnsi="Arial" w:cs="Arial"/>
          <w:color w:val="538135" w:themeColor="accent6" w:themeShade="BF"/>
          <w:sz w:val="22"/>
          <w:szCs w:val="22"/>
        </w:rPr>
        <w:t xml:space="preserve">we </w:t>
      </w:r>
      <w:r w:rsidR="00F11980" w:rsidRPr="008704C5">
        <w:rPr>
          <w:rFonts w:ascii="Arial" w:hAnsi="Arial" w:cs="Arial"/>
          <w:color w:val="538135" w:themeColor="accent6" w:themeShade="BF"/>
          <w:sz w:val="22"/>
          <w:szCs w:val="22"/>
        </w:rPr>
        <w:t xml:space="preserve">found </w:t>
      </w:r>
      <w:r w:rsidR="00CE3E05" w:rsidRPr="008704C5">
        <w:rPr>
          <w:rFonts w:ascii="Arial" w:hAnsi="Arial" w:cs="Arial"/>
          <w:color w:val="538135" w:themeColor="accent6" w:themeShade="BF"/>
          <w:sz w:val="22"/>
          <w:szCs w:val="22"/>
        </w:rPr>
        <w:t xml:space="preserve">the expression of </w:t>
      </w:r>
      <w:r w:rsidR="00F11980" w:rsidRPr="008704C5">
        <w:rPr>
          <w:rFonts w:ascii="Arial" w:hAnsi="Arial" w:cs="Arial"/>
          <w:color w:val="538135" w:themeColor="accent6" w:themeShade="BF"/>
          <w:sz w:val="22"/>
          <w:szCs w:val="22"/>
        </w:rPr>
        <w:t xml:space="preserve">a </w:t>
      </w:r>
      <w:r w:rsidR="00904A60" w:rsidRPr="008704C5">
        <w:rPr>
          <w:rFonts w:ascii="Arial" w:hAnsi="Arial" w:cs="Arial"/>
          <w:color w:val="538135" w:themeColor="accent6" w:themeShade="BF"/>
          <w:sz w:val="22"/>
          <w:szCs w:val="22"/>
        </w:rPr>
        <w:t xml:space="preserve">subset of </w:t>
      </w:r>
      <w:r w:rsidR="00A053A2" w:rsidRPr="008704C5">
        <w:rPr>
          <w:rFonts w:ascii="Arial" w:hAnsi="Arial" w:cs="Arial"/>
          <w:color w:val="538135" w:themeColor="accent6" w:themeShade="BF"/>
          <w:sz w:val="22"/>
          <w:szCs w:val="22"/>
        </w:rPr>
        <w:t xml:space="preserve">genes </w:t>
      </w:r>
      <w:r w:rsidR="00AA1E84" w:rsidRPr="008704C5">
        <w:rPr>
          <w:rFonts w:ascii="Arial" w:hAnsi="Arial" w:cs="Arial"/>
          <w:color w:val="538135" w:themeColor="accent6" w:themeShade="BF"/>
          <w:sz w:val="22"/>
          <w:szCs w:val="22"/>
        </w:rPr>
        <w:t xml:space="preserve">can </w:t>
      </w:r>
      <w:r w:rsidR="00904A60" w:rsidRPr="008704C5">
        <w:rPr>
          <w:rFonts w:ascii="Arial" w:hAnsi="Arial" w:cs="Arial"/>
          <w:color w:val="538135" w:themeColor="accent6" w:themeShade="BF"/>
          <w:sz w:val="22"/>
          <w:szCs w:val="22"/>
        </w:rPr>
        <w:t xml:space="preserve">positively </w:t>
      </w:r>
      <w:r w:rsidR="00AA1E84" w:rsidRPr="008704C5">
        <w:rPr>
          <w:rFonts w:ascii="Arial" w:hAnsi="Arial" w:cs="Arial"/>
          <w:color w:val="538135" w:themeColor="accent6" w:themeShade="BF"/>
          <w:sz w:val="22"/>
          <w:szCs w:val="22"/>
        </w:rPr>
        <w:t>correlate</w:t>
      </w:r>
      <w:r w:rsidR="00904A60" w:rsidRPr="008704C5">
        <w:rPr>
          <w:rFonts w:ascii="Arial" w:hAnsi="Arial" w:cs="Arial"/>
          <w:color w:val="538135" w:themeColor="accent6" w:themeShade="BF"/>
          <w:sz w:val="22"/>
          <w:szCs w:val="22"/>
        </w:rPr>
        <w:t xml:space="preserve"> </w:t>
      </w:r>
      <w:r w:rsidR="00AA1E84" w:rsidRPr="008704C5">
        <w:rPr>
          <w:rFonts w:ascii="Arial" w:hAnsi="Arial" w:cs="Arial"/>
          <w:color w:val="538135" w:themeColor="accent6" w:themeShade="BF"/>
          <w:sz w:val="22"/>
          <w:szCs w:val="22"/>
        </w:rPr>
        <w:t>to</w:t>
      </w:r>
      <w:r w:rsidR="00904A60" w:rsidRPr="008704C5">
        <w:rPr>
          <w:rFonts w:ascii="Arial" w:hAnsi="Arial" w:cs="Arial"/>
          <w:color w:val="538135" w:themeColor="accent6" w:themeShade="BF"/>
          <w:sz w:val="22"/>
          <w:szCs w:val="22"/>
        </w:rPr>
        <w:t xml:space="preserve"> the </w:t>
      </w:r>
      <w:r w:rsidR="00A053A2" w:rsidRPr="008704C5">
        <w:rPr>
          <w:rFonts w:ascii="Arial" w:hAnsi="Arial" w:cs="Arial"/>
          <w:color w:val="538135" w:themeColor="accent6" w:themeShade="BF"/>
          <w:sz w:val="22"/>
          <w:szCs w:val="22"/>
        </w:rPr>
        <w:t>changed chromatin accessibility of promoter regions</w:t>
      </w:r>
      <w:r w:rsidR="00904A60" w:rsidRPr="008704C5">
        <w:rPr>
          <w:rFonts w:ascii="Arial" w:hAnsi="Arial" w:cs="Arial"/>
          <w:color w:val="538135" w:themeColor="accent6" w:themeShade="BF"/>
          <w:sz w:val="22"/>
          <w:szCs w:val="22"/>
        </w:rPr>
        <w:t xml:space="preserve"> (Fig. 3h, Supplementary Fig. 3</w:t>
      </w:r>
      <w:r w:rsidR="009C1A80" w:rsidRPr="008704C5">
        <w:rPr>
          <w:rFonts w:ascii="Arial" w:hAnsi="Arial" w:cs="Arial"/>
          <w:color w:val="538135" w:themeColor="accent6" w:themeShade="BF"/>
          <w:sz w:val="22"/>
          <w:szCs w:val="22"/>
        </w:rPr>
        <w:t>i</w:t>
      </w:r>
      <w:r w:rsidR="00904A60" w:rsidRPr="008704C5">
        <w:rPr>
          <w:rFonts w:ascii="Arial" w:hAnsi="Arial" w:cs="Arial"/>
          <w:color w:val="538135" w:themeColor="accent6" w:themeShade="BF"/>
          <w:sz w:val="22"/>
          <w:szCs w:val="22"/>
        </w:rPr>
        <w:t>).</w:t>
      </w:r>
      <w:r w:rsidR="00904A60">
        <w:rPr>
          <w:rFonts w:ascii="Arial" w:hAnsi="Arial" w:cs="Arial"/>
          <w:sz w:val="22"/>
          <w:szCs w:val="22"/>
        </w:rPr>
        <w:t xml:space="preserve"> </w:t>
      </w:r>
      <w:r w:rsidRPr="009F56DF">
        <w:rPr>
          <w:rFonts w:ascii="Arial" w:hAnsi="Arial" w:cs="Arial"/>
          <w:sz w:val="22"/>
          <w:szCs w:val="22"/>
        </w:rPr>
        <w:t xml:space="preserve">To further explore the potential functions of DARs responding to </w:t>
      </w:r>
      <w:r w:rsidR="001B344D">
        <w:rPr>
          <w:rFonts w:ascii="Arial" w:hAnsi="Arial" w:cs="Arial"/>
          <w:sz w:val="22"/>
          <w:szCs w:val="22"/>
        </w:rPr>
        <w:t xml:space="preserve">METH </w:t>
      </w:r>
      <w:r w:rsidR="003975D7">
        <w:rPr>
          <w:rFonts w:ascii="Arial" w:hAnsi="Arial" w:cs="Arial"/>
          <w:sz w:val="22"/>
          <w:szCs w:val="22"/>
        </w:rPr>
        <w:t>exposure</w:t>
      </w:r>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&lt;EndNote&gt;&lt;Cite&gt;&lt;Author&gt;Moore&lt;/Author&gt;&lt;Year&gt;2020&lt;/Year&gt;&lt;RecNum&gt;147&lt;/RecNum&gt;&lt;DisplayText&gt;&lt;style face="superscript"&gt;67&lt;/style&gt;&lt;/DisplayText&gt;&lt;record&gt;&lt;rec-number&gt;147&lt;/rec-number&gt;&lt;foreign-keys&gt;&lt;key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67</w:t>
      </w:r>
      <w:r w:rsidRPr="009F56DF">
        <w:rPr>
          <w:rFonts w:ascii="Arial" w:hAnsi="Arial" w:cs="Arial"/>
          <w:sz w:val="22"/>
          <w:szCs w:val="22"/>
        </w:rPr>
        <w:fldChar w:fldCharType="end"/>
      </w:r>
      <w:r w:rsidRPr="009F56DF">
        <w:rPr>
          <w:rFonts w:ascii="Arial" w:hAnsi="Arial" w:cs="Arial"/>
          <w:sz w:val="22"/>
          <w:szCs w:val="22"/>
        </w:rPr>
        <w:t xml:space="preserve">. </w:t>
      </w:r>
      <w:r w:rsidRPr="008704C5">
        <w:rPr>
          <w:rFonts w:ascii="Arial" w:hAnsi="Arial" w:cs="Arial"/>
          <w:color w:val="538135" w:themeColor="accent6" w:themeShade="BF"/>
          <w:sz w:val="22"/>
          <w:szCs w:val="22"/>
        </w:rPr>
        <w:t xml:space="preserve">On average, nearly 40% of the mouse orthologous regions of DARs responding to </w:t>
      </w:r>
      <w:r w:rsidR="000B41F8"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8704C5">
        <w:rPr>
          <w:rFonts w:ascii="Arial" w:hAnsi="Arial" w:cs="Arial"/>
          <w:color w:val="538135" w:themeColor="accent6" w:themeShade="BF"/>
          <w:sz w:val="22"/>
          <w:szCs w:val="22"/>
        </w:rPr>
        <w:t>stimulus are explicitly annotated as</w:t>
      </w:r>
      <w:r w:rsidR="00892C5B" w:rsidRPr="008704C5">
        <w:rPr>
          <w:rFonts w:ascii="Arial" w:hAnsi="Arial" w:cs="Arial"/>
          <w:color w:val="538135" w:themeColor="accent6" w:themeShade="BF"/>
          <w:sz w:val="22"/>
          <w:szCs w:val="22"/>
        </w:rPr>
        <w:t xml:space="preserve"> different types of</w:t>
      </w:r>
      <w:r w:rsidRPr="008704C5">
        <w:rPr>
          <w:rFonts w:ascii="Arial" w:hAnsi="Arial" w:cs="Arial"/>
          <w:color w:val="538135" w:themeColor="accent6" w:themeShade="BF"/>
          <w:sz w:val="22"/>
          <w:szCs w:val="22"/>
        </w:rPr>
        <w:t xml:space="preserve"> </w:t>
      </w:r>
      <w:r w:rsidR="00892C5B" w:rsidRPr="008704C5">
        <w:rPr>
          <w:rFonts w:ascii="Arial" w:hAnsi="Arial" w:cs="Arial"/>
          <w:color w:val="538135" w:themeColor="accent6" w:themeShade="BF"/>
          <w:sz w:val="22"/>
          <w:szCs w:val="22"/>
        </w:rPr>
        <w:t>cis-</w:t>
      </w:r>
      <w:r w:rsidRPr="008704C5">
        <w:rPr>
          <w:rFonts w:ascii="Arial" w:hAnsi="Arial" w:cs="Arial"/>
          <w:color w:val="538135" w:themeColor="accent6" w:themeShade="BF"/>
          <w:sz w:val="22"/>
          <w:szCs w:val="22"/>
        </w:rPr>
        <w:t>regulator</w:t>
      </w:r>
      <w:r w:rsidR="00892C5B" w:rsidRPr="008704C5">
        <w:rPr>
          <w:rFonts w:ascii="Arial" w:hAnsi="Arial" w:cs="Arial"/>
          <w:color w:val="538135" w:themeColor="accent6" w:themeShade="BF"/>
          <w:sz w:val="22"/>
          <w:szCs w:val="22"/>
        </w:rPr>
        <w:t xml:space="preserve"> elements</w:t>
      </w:r>
      <w:r w:rsidRPr="008704C5">
        <w:rPr>
          <w:rFonts w:ascii="Arial" w:hAnsi="Arial" w:cs="Arial"/>
          <w:color w:val="538135" w:themeColor="accent6" w:themeShade="BF"/>
          <w:sz w:val="22"/>
          <w:szCs w:val="22"/>
        </w:rPr>
        <w:t xml:space="preserve"> in the mouse genome</w:t>
      </w:r>
      <w:r w:rsidRPr="009F56DF">
        <w:rPr>
          <w:rFonts w:ascii="Arial" w:hAnsi="Arial" w:cs="Arial"/>
          <w:sz w:val="22"/>
          <w:szCs w:val="22"/>
        </w:rPr>
        <w:t xml:space="preserve">, </w:t>
      </w:r>
      <w:r w:rsidRPr="008704C5">
        <w:rPr>
          <w:rFonts w:ascii="Arial" w:hAnsi="Arial" w:cs="Arial"/>
          <w:color w:val="538135" w:themeColor="accent6" w:themeShade="BF"/>
          <w:sz w:val="22"/>
          <w:szCs w:val="22"/>
        </w:rPr>
        <w:t xml:space="preserve">and ~30% of them were annotated to have either proximal or distal enhancer function </w:t>
      </w:r>
      <w:r w:rsidRPr="0009014F">
        <w:rPr>
          <w:rFonts w:ascii="Arial" w:hAnsi="Arial" w:cs="Arial"/>
          <w:color w:val="538135" w:themeColor="accent6" w:themeShade="BF"/>
          <w:sz w:val="22"/>
          <w:szCs w:val="22"/>
        </w:rPr>
        <w:t>(Fig. 3</w:t>
      </w:r>
      <w:r w:rsidR="003E16CF" w:rsidRPr="0009014F">
        <w:rPr>
          <w:rFonts w:ascii="Arial" w:hAnsi="Arial" w:cs="Arial"/>
          <w:color w:val="538135" w:themeColor="accent6" w:themeShade="BF"/>
          <w:sz w:val="22"/>
          <w:szCs w:val="22"/>
        </w:rPr>
        <w:t>i</w:t>
      </w:r>
      <w:r w:rsidRPr="0009014F">
        <w:rPr>
          <w:rFonts w:ascii="Arial" w:hAnsi="Arial" w:cs="Arial"/>
          <w:color w:val="538135" w:themeColor="accent6" w:themeShade="BF"/>
          <w:sz w:val="22"/>
          <w:szCs w:val="22"/>
        </w:rPr>
        <w:t xml:space="preserve"> and Supplementary Table 8)</w:t>
      </w:r>
      <w:r w:rsidR="0040112A"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xml:space="preserve"> </w:t>
      </w:r>
      <w:r w:rsidR="0040112A" w:rsidRPr="0009014F">
        <w:rPr>
          <w:rFonts w:ascii="Arial" w:hAnsi="Arial" w:cs="Arial"/>
          <w:color w:val="538135" w:themeColor="accent6" w:themeShade="BF"/>
          <w:sz w:val="22"/>
          <w:szCs w:val="22"/>
        </w:rPr>
        <w:t>i</w:t>
      </w:r>
      <w:r w:rsidRPr="008704C5">
        <w:rPr>
          <w:rFonts w:ascii="Arial" w:hAnsi="Arial" w:cs="Arial"/>
          <w:color w:val="538135" w:themeColor="accent6" w:themeShade="BF"/>
          <w:sz w:val="22"/>
          <w:szCs w:val="22"/>
        </w:rPr>
        <w:t xml:space="preserve">nterestingly, genes associated with </w:t>
      </w:r>
      <w:r w:rsidR="0040112A" w:rsidRPr="008704C5">
        <w:rPr>
          <w:rFonts w:ascii="Arial" w:hAnsi="Arial" w:cs="Arial"/>
          <w:color w:val="538135" w:themeColor="accent6" w:themeShade="BF"/>
          <w:sz w:val="22"/>
          <w:szCs w:val="22"/>
        </w:rPr>
        <w:t xml:space="preserve">those </w:t>
      </w:r>
      <w:r w:rsidRPr="008704C5">
        <w:rPr>
          <w:rFonts w:ascii="Arial" w:hAnsi="Arial" w:cs="Arial"/>
          <w:color w:val="538135" w:themeColor="accent6" w:themeShade="BF"/>
          <w:sz w:val="22"/>
          <w:szCs w:val="22"/>
        </w:rPr>
        <w:t>two different</w:t>
      </w:r>
      <w:r w:rsidR="0040112A" w:rsidRPr="008704C5">
        <w:rPr>
          <w:rFonts w:ascii="Arial" w:hAnsi="Arial" w:cs="Arial"/>
          <w:color w:val="538135" w:themeColor="accent6" w:themeShade="BF"/>
          <w:sz w:val="22"/>
          <w:szCs w:val="22"/>
        </w:rPr>
        <w:t xml:space="preserve"> types of</w:t>
      </w:r>
      <w:r w:rsidRPr="008704C5">
        <w:rPr>
          <w:rFonts w:ascii="Arial" w:hAnsi="Arial" w:cs="Arial"/>
          <w:color w:val="538135" w:themeColor="accent6" w:themeShade="BF"/>
          <w:sz w:val="22"/>
          <w:szCs w:val="22"/>
        </w:rPr>
        <w:t xml:space="preserve"> </w:t>
      </w:r>
      <w:r w:rsidRPr="008704C5">
        <w:rPr>
          <w:rFonts w:ascii="Arial" w:hAnsi="Arial" w:cs="Arial"/>
          <w:color w:val="538135" w:themeColor="accent6" w:themeShade="BF"/>
          <w:sz w:val="22"/>
          <w:szCs w:val="22"/>
        </w:rPr>
        <w:lastRenderedPageBreak/>
        <w:t>enhancer DARs were enriched in distinct mouse phenotypes</w:t>
      </w:r>
      <w:r w:rsidRPr="0009014F">
        <w:rPr>
          <w:rFonts w:ascii="Arial" w:hAnsi="Arial" w:cs="Arial"/>
          <w:color w:val="538135" w:themeColor="accent6" w:themeShade="BF"/>
          <w:sz w:val="22"/>
          <w:szCs w:val="22"/>
        </w:rPr>
        <w:t xml:space="preserve">: genes associated with the distal enhancers were enriched in abnormal synaptic plasticity phenotypes, and genes associated with the proximal enhancers were mainly related </w:t>
      </w:r>
      <w:r w:rsidRPr="0009014F">
        <w:rPr>
          <w:rFonts w:ascii="Arial" w:eastAsia="DengXian" w:hAnsi="Arial" w:cs="Arial"/>
          <w:color w:val="538135" w:themeColor="accent6" w:themeShade="BF"/>
          <w:sz w:val="22"/>
          <w:szCs w:val="22"/>
        </w:rPr>
        <w:t>to</w:t>
      </w:r>
      <w:r w:rsidRPr="0009014F">
        <w:rPr>
          <w:rFonts w:ascii="Arial" w:hAnsi="Arial" w:cs="Arial"/>
          <w:color w:val="538135" w:themeColor="accent6" w:themeShade="BF"/>
          <w:sz w:val="22"/>
          <w:szCs w:val="22"/>
        </w:rPr>
        <w:t xml:space="preserve"> immunological phenotypes (Fig. 3</w:t>
      </w:r>
      <w:r w:rsidR="003E16CF" w:rsidRPr="0009014F">
        <w:rPr>
          <w:rFonts w:ascii="Arial" w:hAnsi="Arial" w:cs="Arial"/>
          <w:color w:val="538135" w:themeColor="accent6" w:themeShade="BF"/>
          <w:sz w:val="22"/>
          <w:szCs w:val="22"/>
        </w:rPr>
        <w:t>j</w:t>
      </w:r>
      <w:r w:rsidRPr="0009014F">
        <w:rPr>
          <w:rFonts w:ascii="Arial" w:hAnsi="Arial" w:cs="Arial"/>
          <w:color w:val="538135" w:themeColor="accent6" w:themeShade="BF"/>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029EE69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r w:rsidR="001B344D">
        <w:rPr>
          <w:rFonts w:ascii="Arial" w:hAnsi="Arial" w:cs="Arial"/>
          <w:sz w:val="22"/>
          <w:szCs w:val="22"/>
        </w:rPr>
        <w:t xml:space="preserve">METH </w:t>
      </w:r>
      <w:r w:rsidR="006C612A">
        <w:rPr>
          <w:rFonts w:ascii="Arial" w:hAnsi="Arial" w:cs="Arial"/>
          <w:sz w:val="22"/>
          <w:szCs w:val="22"/>
        </w:rPr>
        <w:t>exposure</w:t>
      </w:r>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proofErr w:type="gramStart"/>
      <w:r w:rsidRPr="009F56DF">
        <w:rPr>
          <w:rFonts w:ascii="Arial" w:eastAsia="DengXian" w:hAnsi="Arial" w:cs="Arial"/>
          <w:sz w:val="22"/>
          <w:szCs w:val="22"/>
        </w:rPr>
        <w:t xml:space="preserve">the </w:t>
      </w:r>
      <w:r w:rsidRPr="009F56DF">
        <w:rPr>
          <w:rFonts w:ascii="Arial" w:hAnsi="Arial" w:cs="Arial"/>
          <w:sz w:val="22"/>
          <w:szCs w:val="22"/>
        </w:rPr>
        <w:t>majority of</w:t>
      </w:r>
      <w:proofErr w:type="gramEnd"/>
      <w:r w:rsidRPr="009F56DF">
        <w:rPr>
          <w:rFonts w:ascii="Arial" w:hAnsi="Arial" w:cs="Arial"/>
          <w:sz w:val="22"/>
          <w:szCs w:val="22"/>
        </w:rPr>
        <w:t xml:space="preserve">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r w:rsidR="00CA6F8B">
        <w:rPr>
          <w:rFonts w:ascii="Arial" w:hAnsi="Arial" w:cs="Arial"/>
          <w:sz w:val="22"/>
          <w:szCs w:val="22"/>
        </w:rPr>
        <w:t xml:space="preserve">METH </w:t>
      </w:r>
      <w:r w:rsidRPr="009F56DF">
        <w:rPr>
          <w:rFonts w:ascii="Arial" w:hAnsi="Arial" w:cs="Arial"/>
          <w:sz w:val="22"/>
          <w:szCs w:val="22"/>
        </w:rPr>
        <w:t>stimulus were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20" w:name="OLE_LINK61"/>
      <w:bookmarkStart w:id="21" w:name="OLE_LINK62"/>
      <w:r w:rsidR="00B25DCB">
        <w:rPr>
          <w:rFonts w:ascii="Arial" w:hAnsi="Arial" w:cs="Arial"/>
          <w:sz w:val="22"/>
          <w:szCs w:val="22"/>
        </w:rPr>
        <w:t>Supplementary</w:t>
      </w:r>
      <w:r w:rsidRPr="009F56DF">
        <w:rPr>
          <w:rFonts w:ascii="Arial" w:hAnsi="Arial" w:cs="Arial"/>
          <w:sz w:val="22"/>
          <w:szCs w:val="22"/>
        </w:rPr>
        <w:t xml:space="preserve"> Fig. 4b</w:t>
      </w:r>
      <w:bookmarkEnd w:id="20"/>
      <w:bookmarkEnd w:id="21"/>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w:t>
      </w:r>
      <w:proofErr w:type="gramStart"/>
      <w:r w:rsidRPr="009F56DF">
        <w:rPr>
          <w:rFonts w:ascii="Arial" w:hAnsi="Arial" w:cs="Arial"/>
          <w:sz w:val="22"/>
          <w:szCs w:val="22"/>
        </w:rPr>
        <w:t>rodent-specific</w:t>
      </w:r>
      <w:proofErr w:type="gramEnd"/>
      <w:r w:rsidRPr="009F56DF">
        <w:rPr>
          <w:rFonts w:ascii="Arial" w:hAnsi="Arial" w:cs="Arial"/>
          <w:sz w:val="22"/>
          <w:szCs w:val="22"/>
        </w:rPr>
        <w:t xml:space="preserve">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6C73D246" w:rsidR="00765130" w:rsidRPr="009F56DF" w:rsidRDefault="00765130" w:rsidP="00765130">
      <w:pPr>
        <w:spacing w:line="480" w:lineRule="auto"/>
        <w:jc w:val="both"/>
        <w:rPr>
          <w:rFonts w:ascii="Arial" w:hAnsi="Arial" w:cs="Arial"/>
          <w:sz w:val="22"/>
          <w:szCs w:val="22"/>
        </w:rPr>
      </w:pPr>
      <w:r w:rsidRPr="008704C5">
        <w:rPr>
          <w:rFonts w:ascii="Arial" w:hAnsi="Arial" w:cs="Arial"/>
          <w:color w:val="538135" w:themeColor="accent6" w:themeShade="BF"/>
          <w:sz w:val="22"/>
          <w:szCs w:val="22"/>
        </w:rPr>
        <w:t xml:space="preserve">Since most DARs associated with </w:t>
      </w:r>
      <w:r w:rsidRPr="008704C5">
        <w:rPr>
          <w:rFonts w:ascii="Arial" w:eastAsia="DengXian" w:hAnsi="Arial" w:cs="Arial"/>
          <w:color w:val="538135" w:themeColor="accent6" w:themeShade="BF"/>
          <w:sz w:val="22"/>
          <w:szCs w:val="22"/>
        </w:rPr>
        <w:t xml:space="preserve">the </w:t>
      </w:r>
      <w:r w:rsidR="00CA6F8B" w:rsidRPr="008704C5">
        <w:rPr>
          <w:rFonts w:ascii="Arial" w:hAnsi="Arial" w:cs="Arial"/>
          <w:color w:val="538135" w:themeColor="accent6" w:themeShade="BF"/>
          <w:sz w:val="22"/>
          <w:szCs w:val="22"/>
        </w:rPr>
        <w:t xml:space="preserve">METH </w:t>
      </w:r>
      <w:r w:rsidRPr="008704C5">
        <w:rPr>
          <w:rFonts w:ascii="Arial" w:hAnsi="Arial" w:cs="Arial"/>
          <w:color w:val="538135" w:themeColor="accent6" w:themeShade="BF"/>
          <w:sz w:val="22"/>
          <w:szCs w:val="22"/>
        </w:rPr>
        <w:t xml:space="preserve">stimulus were far </w:t>
      </w:r>
      <w:r w:rsidRPr="008704C5">
        <w:rPr>
          <w:rFonts w:ascii="Arial" w:eastAsia="DengXian" w:hAnsi="Arial" w:cs="Arial"/>
          <w:color w:val="538135" w:themeColor="accent6" w:themeShade="BF"/>
          <w:sz w:val="22"/>
          <w:szCs w:val="22"/>
        </w:rPr>
        <w:t xml:space="preserve">from </w:t>
      </w:r>
      <w:r w:rsidRPr="008704C5">
        <w:rPr>
          <w:rFonts w:ascii="Arial" w:hAnsi="Arial" w:cs="Arial"/>
          <w:color w:val="538135" w:themeColor="accent6" w:themeShade="BF"/>
          <w:sz w:val="22"/>
          <w:szCs w:val="22"/>
        </w:rPr>
        <w:t>gene promoters (Fig. 3</w:t>
      </w:r>
      <w:r w:rsidR="002B654F" w:rsidRPr="008704C5">
        <w:rPr>
          <w:rFonts w:ascii="Arial" w:hAnsi="Arial" w:cs="Arial"/>
          <w:color w:val="538135" w:themeColor="accent6" w:themeShade="BF"/>
          <w:sz w:val="22"/>
          <w:szCs w:val="22"/>
        </w:rPr>
        <w:t>g</w:t>
      </w:r>
      <w:r w:rsidRPr="008704C5">
        <w:rPr>
          <w:rFonts w:ascii="Arial" w:hAnsi="Arial" w:cs="Arial"/>
          <w:color w:val="538135" w:themeColor="accent6" w:themeShade="BF"/>
          <w:sz w:val="22"/>
          <w:szCs w:val="22"/>
        </w:rPr>
        <w:t xml:space="preserve">), we further explored the </w:t>
      </w:r>
      <w:r w:rsidR="00244D00" w:rsidRPr="008704C5">
        <w:rPr>
          <w:rFonts w:ascii="Arial" w:hAnsi="Arial" w:cs="Arial"/>
          <w:color w:val="538135" w:themeColor="accent6" w:themeShade="BF"/>
          <w:sz w:val="22"/>
          <w:szCs w:val="22"/>
        </w:rPr>
        <w:t>potential enhancer function of all DARs responding to binge METH exposure</w:t>
      </w:r>
      <w:r w:rsidRPr="008704C5">
        <w:rPr>
          <w:rFonts w:ascii="Arial" w:hAnsi="Arial" w:cs="Arial"/>
          <w:color w:val="538135" w:themeColor="accent6" w:themeShade="BF"/>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face="superscript"&gt;68&lt;/style&gt;&lt;/DisplayText&gt;&lt;record&gt;&lt;isbn&gt;1362-4962&lt;/isbn&gt;&lt;titles&gt;&lt;title&gt;VISTA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68</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r w:rsidR="005A25F9">
        <w:rPr>
          <w:rFonts w:ascii="Arial" w:hAnsi="Arial" w:cs="Arial"/>
          <w:sz w:val="22"/>
          <w:szCs w:val="22"/>
        </w:rPr>
        <w:t>521</w:t>
      </w:r>
      <w:r w:rsidR="005A25F9" w:rsidRPr="009F56DF">
        <w:rPr>
          <w:rFonts w:ascii="Arial" w:hAnsi="Arial" w:cs="Arial"/>
          <w:sz w:val="22"/>
          <w:szCs w:val="22"/>
        </w:rPr>
        <w:t xml:space="preserve"> </w:t>
      </w:r>
      <w:r w:rsidRPr="009F56DF">
        <w:rPr>
          <w:rFonts w:ascii="Arial" w:hAnsi="Arial" w:cs="Arial"/>
          <w:sz w:val="22"/>
          <w:szCs w:val="22"/>
        </w:rPr>
        <w:t>mouse enhancers and 5</w:t>
      </w:r>
      <w:r w:rsidR="005A25F9">
        <w:rPr>
          <w:rFonts w:ascii="Arial" w:hAnsi="Arial" w:cs="Arial"/>
          <w:sz w:val="22"/>
          <w:szCs w:val="22"/>
        </w:rPr>
        <w:t>70</w:t>
      </w:r>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r w:rsidR="009E4F60">
        <w:rPr>
          <w:rFonts w:ascii="Arial" w:hAnsi="Arial" w:cs="Arial"/>
          <w:sz w:val="22"/>
          <w:szCs w:val="22"/>
        </w:rPr>
        <w:t>, Supplementary</w:t>
      </w:r>
      <w:r w:rsidR="009E4F60" w:rsidRPr="009F56DF">
        <w:rPr>
          <w:rFonts w:ascii="Arial" w:hAnsi="Arial" w:cs="Arial"/>
          <w:sz w:val="22"/>
          <w:szCs w:val="22"/>
        </w:rPr>
        <w:t xml:space="preserve"> Fig. 4</w:t>
      </w:r>
      <w:r w:rsidR="00355C7A">
        <w:rPr>
          <w:rFonts w:ascii="Arial" w:hAnsi="Arial" w:cs="Arial"/>
          <w:sz w:val="22"/>
          <w:szCs w:val="22"/>
        </w:rPr>
        <w:t>f</w:t>
      </w:r>
      <w:r w:rsidR="00D62CCC">
        <w:rPr>
          <w:rFonts w:ascii="Arial" w:hAnsi="Arial" w:cs="Arial"/>
          <w:sz w:val="22"/>
          <w:szCs w:val="22"/>
        </w:rPr>
        <w:t>,</w:t>
      </w:r>
      <w:r w:rsidRPr="009F56DF">
        <w:rPr>
          <w:rFonts w:ascii="Arial" w:hAnsi="Arial" w:cs="Arial"/>
          <w:sz w:val="22"/>
          <w:szCs w:val="22"/>
        </w:rPr>
        <w:t xml:space="preserve"> and Supplementary Table 11). </w:t>
      </w:r>
      <w:r w:rsidR="00D62CCC" w:rsidRPr="00C7568D">
        <w:rPr>
          <w:rFonts w:ascii="Arial" w:hAnsi="Arial" w:cs="Arial"/>
          <w:color w:val="538135" w:themeColor="accent6" w:themeShade="BF"/>
          <w:sz w:val="22"/>
          <w:szCs w:val="22"/>
        </w:rPr>
        <w:lastRenderedPageBreak/>
        <w:t>Among them</w:t>
      </w:r>
      <w:r w:rsidRPr="00C7568D">
        <w:rPr>
          <w:rFonts w:ascii="Arial" w:hAnsi="Arial" w:cs="Arial"/>
          <w:color w:val="538135" w:themeColor="accent6" w:themeShade="BF"/>
          <w:sz w:val="22"/>
          <w:szCs w:val="22"/>
        </w:rPr>
        <w:t>, 1</w:t>
      </w:r>
      <w:r w:rsidR="005A25F9" w:rsidRPr="00C7568D">
        <w:rPr>
          <w:rFonts w:ascii="Arial" w:hAnsi="Arial" w:cs="Arial"/>
          <w:color w:val="538135" w:themeColor="accent6" w:themeShade="BF"/>
          <w:sz w:val="22"/>
          <w:szCs w:val="22"/>
        </w:rPr>
        <w:t>17</w:t>
      </w:r>
      <w:r w:rsidRPr="00C7568D">
        <w:rPr>
          <w:rFonts w:ascii="Arial" w:hAnsi="Arial" w:cs="Arial"/>
          <w:color w:val="538135" w:themeColor="accent6" w:themeShade="BF"/>
          <w:sz w:val="22"/>
          <w:szCs w:val="22"/>
        </w:rPr>
        <w:t xml:space="preserve"> mouse enhancers and 1</w:t>
      </w:r>
      <w:r w:rsidR="005A25F9" w:rsidRPr="00C7568D">
        <w:rPr>
          <w:rFonts w:ascii="Arial" w:hAnsi="Arial" w:cs="Arial"/>
          <w:color w:val="538135" w:themeColor="accent6" w:themeShade="BF"/>
          <w:sz w:val="22"/>
          <w:szCs w:val="22"/>
        </w:rPr>
        <w:t>79</w:t>
      </w:r>
      <w:r w:rsidRPr="00C7568D">
        <w:rPr>
          <w:rFonts w:ascii="Arial" w:hAnsi="Arial" w:cs="Arial"/>
          <w:color w:val="538135" w:themeColor="accent6" w:themeShade="BF"/>
          <w:sz w:val="22"/>
          <w:szCs w:val="22"/>
        </w:rPr>
        <w:t xml:space="preserve"> human enhancers were </w:t>
      </w:r>
      <w:r w:rsidR="00D62CCC" w:rsidRPr="00C7568D">
        <w:rPr>
          <w:rFonts w:ascii="Arial" w:hAnsi="Arial" w:cs="Arial"/>
          <w:color w:val="538135" w:themeColor="accent6" w:themeShade="BF"/>
          <w:sz w:val="22"/>
          <w:szCs w:val="22"/>
        </w:rPr>
        <w:t xml:space="preserve">evolutional </w:t>
      </w:r>
      <w:r w:rsidRPr="00C7568D">
        <w:rPr>
          <w:rFonts w:ascii="Arial" w:hAnsi="Arial" w:cs="Arial"/>
          <w:color w:val="538135" w:themeColor="accent6" w:themeShade="BF"/>
          <w:sz w:val="22"/>
          <w:szCs w:val="22"/>
        </w:rPr>
        <w:t xml:space="preserve">conserved with DARs associated with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w:t>
      </w:r>
      <w:r w:rsidR="00D951E0" w:rsidRPr="00C7568D">
        <w:rPr>
          <w:rFonts w:ascii="Arial" w:hAnsi="Arial" w:cs="Arial"/>
          <w:color w:val="538135" w:themeColor="accent6" w:themeShade="BF"/>
          <w:sz w:val="22"/>
          <w:szCs w:val="22"/>
        </w:rPr>
        <w:t xml:space="preserve"> (enhancer-DARs)</w:t>
      </w:r>
      <w:r w:rsidRPr="00C7568D">
        <w:rPr>
          <w:rFonts w:ascii="Arial" w:hAnsi="Arial" w:cs="Arial"/>
          <w:color w:val="538135" w:themeColor="accent6" w:themeShade="BF"/>
          <w:sz w:val="22"/>
          <w:szCs w:val="22"/>
        </w:rPr>
        <w:t xml:space="preserve"> (Fig. 4d). </w:t>
      </w:r>
      <w:r w:rsidR="00D01409" w:rsidRPr="00C7568D">
        <w:rPr>
          <w:rFonts w:ascii="Arial" w:hAnsi="Arial" w:cs="Arial"/>
          <w:color w:val="538135" w:themeColor="accent6" w:themeShade="BF"/>
          <w:sz w:val="22"/>
          <w:szCs w:val="22"/>
        </w:rPr>
        <w:t>Although enhancers were believed to regulate target gene expression,</w:t>
      </w:r>
      <w:r w:rsidR="00D951E0" w:rsidRPr="00C7568D">
        <w:rPr>
          <w:rFonts w:ascii="Arial" w:hAnsi="Arial" w:cs="Arial"/>
          <w:color w:val="538135" w:themeColor="accent6" w:themeShade="BF"/>
          <w:sz w:val="22"/>
          <w:szCs w:val="22"/>
        </w:rPr>
        <w:t xml:space="preserve"> </w:t>
      </w:r>
      <w:r w:rsidR="00D01409" w:rsidRPr="00C7568D">
        <w:rPr>
          <w:rFonts w:ascii="Arial" w:hAnsi="Arial" w:cs="Arial"/>
          <w:color w:val="538135" w:themeColor="accent6" w:themeShade="BF"/>
          <w:sz w:val="22"/>
          <w:szCs w:val="22"/>
        </w:rPr>
        <w:t xml:space="preserve">we only found a subset </w:t>
      </w:r>
      <w:r w:rsidR="0011609A" w:rsidRPr="00C7568D">
        <w:rPr>
          <w:rFonts w:ascii="Arial" w:hAnsi="Arial" w:cs="Arial"/>
          <w:color w:val="538135" w:themeColor="accent6" w:themeShade="BF"/>
          <w:sz w:val="22"/>
          <w:szCs w:val="22"/>
        </w:rPr>
        <w:t xml:space="preserve">of </w:t>
      </w:r>
      <w:r w:rsidR="00D951E0" w:rsidRPr="00C7568D">
        <w:rPr>
          <w:rFonts w:ascii="Arial" w:hAnsi="Arial" w:cs="Arial"/>
          <w:color w:val="538135" w:themeColor="accent6" w:themeShade="BF"/>
          <w:sz w:val="22"/>
          <w:szCs w:val="22"/>
        </w:rPr>
        <w:t xml:space="preserve">these enhancer-DARs were </w:t>
      </w:r>
      <w:r w:rsidR="0011609A" w:rsidRPr="00C7568D">
        <w:rPr>
          <w:rFonts w:ascii="Arial" w:hAnsi="Arial" w:cs="Arial"/>
          <w:color w:val="538135" w:themeColor="accent6" w:themeShade="BF"/>
          <w:sz w:val="22"/>
          <w:szCs w:val="22"/>
        </w:rPr>
        <w:t xml:space="preserve">positively </w:t>
      </w:r>
      <w:r w:rsidR="00D951E0" w:rsidRPr="00C7568D">
        <w:rPr>
          <w:rFonts w:ascii="Arial" w:hAnsi="Arial" w:cs="Arial"/>
          <w:color w:val="538135" w:themeColor="accent6" w:themeShade="BF"/>
          <w:sz w:val="22"/>
          <w:szCs w:val="22"/>
        </w:rPr>
        <w:t>correlated with expression changes</w:t>
      </w:r>
      <w:r w:rsidR="00254E75" w:rsidRPr="00C7568D">
        <w:rPr>
          <w:rFonts w:ascii="Arial" w:hAnsi="Arial" w:cs="Arial"/>
          <w:color w:val="538135" w:themeColor="accent6" w:themeShade="BF"/>
          <w:sz w:val="22"/>
          <w:szCs w:val="22"/>
        </w:rPr>
        <w:t xml:space="preserve"> of nearby genes</w:t>
      </w:r>
      <w:r w:rsidR="008D3DE7" w:rsidRPr="00C7568D">
        <w:rPr>
          <w:rFonts w:ascii="Arial" w:hAnsi="Arial" w:cs="Arial"/>
          <w:color w:val="538135" w:themeColor="accent6" w:themeShade="BF"/>
          <w:sz w:val="22"/>
          <w:szCs w:val="22"/>
        </w:rPr>
        <w:t xml:space="preserve"> </w:t>
      </w:r>
      <w:r w:rsidR="00254E75" w:rsidRPr="00C7568D">
        <w:rPr>
          <w:rFonts w:ascii="Arial" w:hAnsi="Arial" w:cs="Arial"/>
          <w:color w:val="538135" w:themeColor="accent6" w:themeShade="BF"/>
          <w:sz w:val="22"/>
          <w:szCs w:val="22"/>
        </w:rPr>
        <w:t xml:space="preserve">under METH exposure </w:t>
      </w:r>
      <w:r w:rsidR="00D951E0" w:rsidRPr="00C7568D">
        <w:rPr>
          <w:rFonts w:ascii="Arial" w:hAnsi="Arial" w:cs="Arial"/>
          <w:color w:val="538135" w:themeColor="accent6" w:themeShade="BF"/>
          <w:sz w:val="22"/>
          <w:szCs w:val="22"/>
        </w:rPr>
        <w:t>(Fig. 4e)</w:t>
      </w:r>
      <w:r w:rsidRPr="00C7568D">
        <w:rPr>
          <w:rFonts w:ascii="Arial" w:hAnsi="Arial" w:cs="Arial"/>
          <w:color w:val="538135" w:themeColor="accent6" w:themeShade="BF"/>
          <w:sz w:val="22"/>
          <w:szCs w:val="22"/>
        </w:rPr>
        <w:t xml:space="preserve">. </w:t>
      </w:r>
      <w:r w:rsidR="00254E75" w:rsidRPr="00C7568D">
        <w:rPr>
          <w:rFonts w:ascii="Arial" w:hAnsi="Arial" w:cs="Arial"/>
          <w:color w:val="538135" w:themeColor="accent6" w:themeShade="BF"/>
          <w:sz w:val="22"/>
          <w:szCs w:val="22"/>
        </w:rPr>
        <w:t>A</w:t>
      </w:r>
      <w:r w:rsidRPr="00C7568D">
        <w:rPr>
          <w:rFonts w:ascii="Arial" w:hAnsi="Arial" w:cs="Arial"/>
          <w:color w:val="538135" w:themeColor="accent6" w:themeShade="BF"/>
          <w:sz w:val="22"/>
          <w:szCs w:val="22"/>
        </w:rPr>
        <w:t xml:space="preserve"> rat–human ortholog DAR in the </w:t>
      </w:r>
      <w:r w:rsidR="00D951E0" w:rsidRPr="00C7568D">
        <w:rPr>
          <w:rFonts w:ascii="Arial" w:hAnsi="Arial" w:cs="Arial"/>
          <w:color w:val="538135" w:themeColor="accent6" w:themeShade="BF"/>
          <w:sz w:val="22"/>
          <w:szCs w:val="22"/>
        </w:rPr>
        <w:t xml:space="preserve">promoter </w:t>
      </w:r>
      <w:r w:rsidRPr="00C7568D">
        <w:rPr>
          <w:rFonts w:ascii="Arial" w:hAnsi="Arial" w:cs="Arial"/>
          <w:color w:val="538135" w:themeColor="accent6" w:themeShade="BF"/>
          <w:sz w:val="22"/>
          <w:szCs w:val="22"/>
        </w:rPr>
        <w:t xml:space="preserve">of the </w:t>
      </w:r>
      <w:r w:rsidRPr="00C7568D">
        <w:rPr>
          <w:rFonts w:ascii="Arial" w:hAnsi="Arial" w:cs="Arial"/>
          <w:i/>
          <w:color w:val="538135" w:themeColor="accent6" w:themeShade="BF"/>
          <w:sz w:val="22"/>
          <w:szCs w:val="22"/>
        </w:rPr>
        <w:t>S</w:t>
      </w:r>
      <w:r w:rsidR="00D951E0" w:rsidRPr="00C7568D">
        <w:rPr>
          <w:rFonts w:ascii="Arial" w:hAnsi="Arial" w:cs="Arial"/>
          <w:i/>
          <w:color w:val="538135" w:themeColor="accent6" w:themeShade="BF"/>
          <w:sz w:val="22"/>
          <w:szCs w:val="22"/>
        </w:rPr>
        <w:t>t18</w:t>
      </w:r>
      <w:r w:rsidRPr="00C7568D">
        <w:rPr>
          <w:rFonts w:ascii="Arial" w:hAnsi="Arial" w:cs="Arial"/>
          <w:color w:val="538135" w:themeColor="accent6" w:themeShade="BF"/>
          <w:sz w:val="22"/>
          <w:szCs w:val="22"/>
        </w:rPr>
        <w:t xml:space="preserve"> gene (rn6, </w:t>
      </w:r>
      <w:bookmarkStart w:id="22" w:name="OLE_LINK143"/>
      <w:bookmarkStart w:id="23" w:name="OLE_LINK144"/>
      <w:r w:rsidR="00D951E0" w:rsidRPr="00C7568D">
        <w:rPr>
          <w:rFonts w:ascii="Arial" w:hAnsi="Arial" w:cs="Arial"/>
          <w:color w:val="538135" w:themeColor="accent6" w:themeShade="BF"/>
          <w:sz w:val="22"/>
          <w:szCs w:val="22"/>
        </w:rPr>
        <w:t>chr5:12563212-12564343</w:t>
      </w:r>
      <w:bookmarkEnd w:id="22"/>
      <w:bookmarkEnd w:id="23"/>
      <w:r w:rsidRPr="00C7568D">
        <w:rPr>
          <w:rFonts w:ascii="Arial" w:hAnsi="Arial" w:cs="Arial"/>
          <w:color w:val="538135" w:themeColor="accent6" w:themeShade="BF"/>
          <w:sz w:val="22"/>
          <w:szCs w:val="22"/>
        </w:rPr>
        <w:t xml:space="preserve">) was more accessible in </w:t>
      </w:r>
      <w:r w:rsidRPr="00C7568D">
        <w:rPr>
          <w:rFonts w:ascii="Arial" w:eastAsia="DengXian" w:hAnsi="Arial" w:cs="Arial"/>
          <w:color w:val="538135" w:themeColor="accent6" w:themeShade="BF"/>
          <w:sz w:val="22"/>
          <w:szCs w:val="22"/>
        </w:rPr>
        <w:t xml:space="preserve">the </w:t>
      </w:r>
      <w:r w:rsidR="00D951E0" w:rsidRPr="00C7568D">
        <w:rPr>
          <w:rFonts w:ascii="Arial" w:hAnsi="Arial" w:cs="Arial"/>
          <w:color w:val="538135" w:themeColor="accent6" w:themeShade="BF"/>
          <w:sz w:val="22"/>
          <w:szCs w:val="22"/>
        </w:rPr>
        <w:t>SVZ</w:t>
      </w:r>
      <w:r w:rsidRPr="00C7568D">
        <w:rPr>
          <w:rFonts w:ascii="Arial" w:hAnsi="Arial" w:cs="Arial"/>
          <w:color w:val="538135" w:themeColor="accent6" w:themeShade="BF"/>
          <w:sz w:val="22"/>
          <w:szCs w:val="22"/>
        </w:rPr>
        <w:t xml:space="preserve"> after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 xml:space="preserve">). In the human genome, this highly conserved ortholog region (hg38, </w:t>
      </w:r>
      <w:r w:rsidR="00D255BC" w:rsidRPr="00C7568D">
        <w:rPr>
          <w:rFonts w:ascii="Arial" w:hAnsi="Arial" w:cs="Arial"/>
          <w:color w:val="538135" w:themeColor="accent6" w:themeShade="BF"/>
          <w:sz w:val="22"/>
          <w:szCs w:val="22"/>
        </w:rPr>
        <w:t>chr8:52254128-52255280</w:t>
      </w:r>
      <w:r w:rsidRPr="00C7568D">
        <w:rPr>
          <w:rFonts w:ascii="Arial" w:hAnsi="Arial" w:cs="Arial"/>
          <w:color w:val="538135" w:themeColor="accent6" w:themeShade="BF"/>
          <w:sz w:val="22"/>
          <w:szCs w:val="22"/>
        </w:rPr>
        <w:t xml:space="preserve">) </w:t>
      </w:r>
      <w:r w:rsidR="00AF5193" w:rsidRPr="00C7568D">
        <w:rPr>
          <w:rFonts w:ascii="Arial" w:hAnsi="Arial" w:cs="Arial" w:hint="eastAsia"/>
          <w:color w:val="538135" w:themeColor="accent6" w:themeShade="BF"/>
          <w:sz w:val="22"/>
          <w:szCs w:val="22"/>
        </w:rPr>
        <w:t>cont</w:t>
      </w:r>
      <w:r w:rsidR="00AF5193" w:rsidRPr="00C7568D">
        <w:rPr>
          <w:rFonts w:ascii="Arial" w:hAnsi="Arial" w:cs="Arial"/>
          <w:color w:val="538135" w:themeColor="accent6" w:themeShade="BF"/>
          <w:sz w:val="22"/>
          <w:szCs w:val="22"/>
        </w:rPr>
        <w:t>ained</w:t>
      </w:r>
      <w:r w:rsidRPr="00C7568D">
        <w:rPr>
          <w:rFonts w:ascii="Arial" w:hAnsi="Arial" w:cs="Arial"/>
          <w:color w:val="538135" w:themeColor="accent6" w:themeShade="BF"/>
          <w:sz w:val="22"/>
          <w:szCs w:val="22"/>
        </w:rPr>
        <w:t xml:space="preserve"> one validated human enhancer (hg38, </w:t>
      </w:r>
      <w:r w:rsidR="00AF5193" w:rsidRPr="00C7568D">
        <w:rPr>
          <w:rFonts w:ascii="Arial" w:hAnsi="Arial" w:cs="Arial"/>
          <w:color w:val="538135" w:themeColor="accent6" w:themeShade="BF"/>
          <w:sz w:val="22"/>
          <w:szCs w:val="22"/>
        </w:rPr>
        <w:t>chr8:52254170-52255276</w:t>
      </w:r>
      <w:r w:rsidRPr="00C7568D">
        <w:rPr>
          <w:rFonts w:ascii="Arial" w:hAnsi="Arial" w:cs="Arial"/>
          <w:color w:val="538135" w:themeColor="accent6" w:themeShade="BF"/>
          <w:sz w:val="22"/>
          <w:szCs w:val="22"/>
        </w:rPr>
        <w:t>), which was activated in the forebrain</w:t>
      </w:r>
      <w:r w:rsidR="00CB48BE" w:rsidRPr="00C7568D">
        <w:rPr>
          <w:rFonts w:ascii="Arial" w:hAnsi="Arial" w:cs="Arial"/>
          <w:color w:val="538135" w:themeColor="accent6" w:themeShade="BF"/>
          <w:sz w:val="22"/>
          <w:szCs w:val="22"/>
        </w:rPr>
        <w:t>,</w:t>
      </w:r>
      <w:r w:rsidRPr="00C7568D">
        <w:rPr>
          <w:rFonts w:ascii="Arial" w:hAnsi="Arial" w:cs="Arial"/>
          <w:color w:val="538135" w:themeColor="accent6" w:themeShade="BF"/>
          <w:sz w:val="22"/>
          <w:szCs w:val="22"/>
        </w:rPr>
        <w:t xml:space="preserve"> midbrain</w:t>
      </w:r>
      <w:r w:rsidR="003975D7" w:rsidRPr="00C7568D">
        <w:rPr>
          <w:rFonts w:ascii="Arial" w:hAnsi="Arial" w:cs="Arial"/>
          <w:color w:val="538135" w:themeColor="accent6" w:themeShade="BF"/>
          <w:sz w:val="22"/>
          <w:szCs w:val="22"/>
        </w:rPr>
        <w:t>,</w:t>
      </w:r>
      <w:r w:rsidR="00CB48BE" w:rsidRPr="00C7568D">
        <w:rPr>
          <w:rFonts w:ascii="Arial" w:hAnsi="Arial" w:cs="Arial"/>
          <w:color w:val="538135" w:themeColor="accent6" w:themeShade="BF"/>
          <w:sz w:val="22"/>
          <w:szCs w:val="22"/>
        </w:rPr>
        <w:t xml:space="preserve"> and hindbrain</w:t>
      </w:r>
      <w:r w:rsidRPr="00C7568D">
        <w:rPr>
          <w:rFonts w:ascii="Arial" w:hAnsi="Arial" w:cs="Arial"/>
          <w:color w:val="538135" w:themeColor="accent6" w:themeShade="BF"/>
          <w:sz w:val="22"/>
          <w:szCs w:val="22"/>
        </w:rPr>
        <w:t xml:space="preserve"> of transgenic mice at embryonic </w:t>
      </w:r>
      <w:r w:rsidRPr="00C7568D">
        <w:rPr>
          <w:rFonts w:ascii="Arial" w:eastAsia="DengXian" w:hAnsi="Arial" w:cs="Arial"/>
          <w:color w:val="538135" w:themeColor="accent6" w:themeShade="BF"/>
          <w:sz w:val="22"/>
          <w:szCs w:val="22"/>
        </w:rPr>
        <w:t xml:space="preserve">Day </w:t>
      </w:r>
      <w:r w:rsidRPr="00C7568D">
        <w:rPr>
          <w:rFonts w:ascii="Arial" w:hAnsi="Arial" w:cs="Arial"/>
          <w:color w:val="538135" w:themeColor="accent6" w:themeShade="BF"/>
          <w:sz w:val="22"/>
          <w:szCs w:val="22"/>
        </w:rPr>
        <w:t>11.5 (Fig. 4</w:t>
      </w:r>
      <w:r w:rsidR="0003640E" w:rsidRPr="00C7568D">
        <w:rPr>
          <w:rFonts w:ascii="Arial" w:hAnsi="Arial" w:cs="Arial"/>
          <w:color w:val="538135" w:themeColor="accent6" w:themeShade="BF"/>
          <w:sz w:val="22"/>
          <w:szCs w:val="22"/>
        </w:rPr>
        <w:t>f</w:t>
      </w:r>
      <w:r w:rsidR="00F629CF" w:rsidRPr="00C7568D">
        <w:rPr>
          <w:rFonts w:ascii="Arial" w:hAnsi="Arial" w:cs="Arial" w:hint="eastAsia"/>
          <w:color w:val="538135" w:themeColor="accent6" w:themeShade="BF"/>
          <w:sz w:val="22"/>
          <w:szCs w:val="22"/>
        </w:rPr>
        <w:t xml:space="preserve">) </w:t>
      </w:r>
      <w:r w:rsidR="00F629CF" w:rsidRPr="00C7568D">
        <w:rPr>
          <w:rFonts w:ascii="Arial" w:hAnsi="Arial" w:cs="Arial"/>
          <w:color w:val="538135" w:themeColor="accent6" w:themeShade="BF"/>
          <w:sz w:val="22"/>
          <w:szCs w:val="22"/>
        </w:rPr>
        <w:t>and t</w:t>
      </w:r>
      <w:r w:rsidRPr="00C7568D">
        <w:rPr>
          <w:rFonts w:ascii="Arial" w:hAnsi="Arial" w:cs="Arial"/>
          <w:color w:val="538135" w:themeColor="accent6" w:themeShade="BF"/>
          <w:sz w:val="22"/>
          <w:szCs w:val="22"/>
        </w:rPr>
        <w:t xml:space="preserve">he human </w:t>
      </w:r>
      <w:r w:rsidR="00D255BC" w:rsidRPr="00C7568D">
        <w:rPr>
          <w:rFonts w:ascii="Arial" w:hAnsi="Arial" w:cs="Arial"/>
          <w:i/>
          <w:color w:val="538135" w:themeColor="accent6" w:themeShade="BF"/>
          <w:sz w:val="22"/>
          <w:szCs w:val="22"/>
        </w:rPr>
        <w:t>S</w:t>
      </w:r>
      <w:r w:rsidR="00D64B43" w:rsidRPr="00C7568D">
        <w:rPr>
          <w:rFonts w:ascii="Arial" w:hAnsi="Arial" w:cs="Arial"/>
          <w:i/>
          <w:color w:val="538135" w:themeColor="accent6" w:themeShade="BF"/>
          <w:sz w:val="22"/>
          <w:szCs w:val="22"/>
        </w:rPr>
        <w:t>T</w:t>
      </w:r>
      <w:r w:rsidR="00D255BC" w:rsidRPr="00C7568D">
        <w:rPr>
          <w:rFonts w:ascii="Arial" w:hAnsi="Arial" w:cs="Arial"/>
          <w:i/>
          <w:color w:val="538135" w:themeColor="accent6" w:themeShade="BF"/>
          <w:sz w:val="22"/>
          <w:szCs w:val="22"/>
        </w:rPr>
        <w:t>18</w:t>
      </w:r>
      <w:r w:rsidR="00D255BC" w:rsidRPr="00C7568D">
        <w:rPr>
          <w:rFonts w:ascii="Arial" w:hAnsi="Arial" w:cs="Arial"/>
          <w:color w:val="538135" w:themeColor="accent6" w:themeShade="BF"/>
          <w:sz w:val="22"/>
          <w:szCs w:val="22"/>
        </w:rPr>
        <w:t xml:space="preserve"> </w:t>
      </w:r>
      <w:r w:rsidRPr="00C7568D">
        <w:rPr>
          <w:rFonts w:ascii="Arial" w:hAnsi="Arial" w:cs="Arial"/>
          <w:color w:val="538135" w:themeColor="accent6" w:themeShade="BF"/>
          <w:sz w:val="22"/>
          <w:szCs w:val="22"/>
        </w:rPr>
        <w:t>gene is highly expressed in brain regions. Another DAR (</w:t>
      </w:r>
      <w:r w:rsidR="00840B4D" w:rsidRPr="00C7568D">
        <w:rPr>
          <w:rFonts w:ascii="Arial" w:hAnsi="Arial" w:cs="Arial"/>
          <w:color w:val="538135" w:themeColor="accent6" w:themeShade="BF"/>
          <w:sz w:val="22"/>
          <w:szCs w:val="22"/>
        </w:rPr>
        <w:t xml:space="preserve">rn6, </w:t>
      </w:r>
      <w:bookmarkStart w:id="24" w:name="OLE_LINK147"/>
      <w:bookmarkStart w:id="25" w:name="OLE_LINK148"/>
      <w:r w:rsidR="00840B4D" w:rsidRPr="00C7568D">
        <w:rPr>
          <w:rFonts w:ascii="Arial" w:hAnsi="Arial" w:cs="Arial"/>
          <w:color w:val="538135" w:themeColor="accent6" w:themeShade="BF"/>
          <w:sz w:val="22"/>
          <w:szCs w:val="22"/>
        </w:rPr>
        <w:t>chr10:102306829-102307559</w:t>
      </w:r>
      <w:bookmarkEnd w:id="24"/>
      <w:bookmarkEnd w:id="25"/>
      <w:r w:rsidRPr="00C7568D">
        <w:rPr>
          <w:rFonts w:ascii="Arial" w:hAnsi="Arial" w:cs="Arial"/>
          <w:color w:val="538135" w:themeColor="accent6" w:themeShade="BF"/>
          <w:sz w:val="22"/>
          <w:szCs w:val="22"/>
        </w:rPr>
        <w:t xml:space="preserve">) </w:t>
      </w:r>
      <w:proofErr w:type="gramStart"/>
      <w:r w:rsidRPr="00C7568D">
        <w:rPr>
          <w:rFonts w:ascii="Arial" w:hAnsi="Arial" w:cs="Arial"/>
          <w:color w:val="538135" w:themeColor="accent6" w:themeShade="BF"/>
          <w:sz w:val="22"/>
          <w:szCs w:val="22"/>
        </w:rPr>
        <w:t>was located in</w:t>
      </w:r>
      <w:proofErr w:type="gramEnd"/>
      <w:r w:rsidRPr="00C7568D">
        <w:rPr>
          <w:rFonts w:ascii="Arial" w:hAnsi="Arial" w:cs="Arial"/>
          <w:color w:val="538135" w:themeColor="accent6" w:themeShade="BF"/>
          <w:sz w:val="22"/>
          <w:szCs w:val="22"/>
        </w:rPr>
        <w:t xml:space="preserve"> the intron of </w:t>
      </w:r>
      <w:r w:rsidR="00840B4D" w:rsidRPr="00C7568D">
        <w:rPr>
          <w:rFonts w:ascii="Arial" w:hAnsi="Arial" w:cs="Arial"/>
          <w:i/>
          <w:color w:val="538135" w:themeColor="accent6" w:themeShade="BF"/>
          <w:sz w:val="22"/>
          <w:szCs w:val="22"/>
        </w:rPr>
        <w:t>Sdk2</w:t>
      </w:r>
      <w:r w:rsidRPr="00C7568D">
        <w:rPr>
          <w:rFonts w:ascii="Arial" w:hAnsi="Arial" w:cs="Arial"/>
          <w:color w:val="538135" w:themeColor="accent6" w:themeShade="BF"/>
          <w:sz w:val="22"/>
          <w:szCs w:val="22"/>
        </w:rPr>
        <w:t>, this site became more accessible in</w:t>
      </w:r>
      <w:r w:rsidRPr="00C7568D">
        <w:rPr>
          <w:rFonts w:ascii="Arial" w:eastAsia="DengXian" w:hAnsi="Arial" w:cs="Arial"/>
          <w:color w:val="538135" w:themeColor="accent6" w:themeShade="BF"/>
          <w:sz w:val="22"/>
          <w:szCs w:val="22"/>
        </w:rPr>
        <w:t xml:space="preserve"> the</w:t>
      </w:r>
      <w:r w:rsidRPr="00C7568D">
        <w:rPr>
          <w:rFonts w:ascii="Arial" w:hAnsi="Arial" w:cs="Arial"/>
          <w:color w:val="538135" w:themeColor="accent6" w:themeShade="BF"/>
          <w:sz w:val="22"/>
          <w:szCs w:val="22"/>
        </w:rPr>
        <w:t xml:space="preserve"> </w:t>
      </w:r>
      <w:r w:rsidR="001546C0" w:rsidRPr="00C7568D">
        <w:rPr>
          <w:rFonts w:ascii="Arial" w:hAnsi="Arial" w:cs="Arial"/>
          <w:color w:val="538135" w:themeColor="accent6" w:themeShade="BF"/>
          <w:sz w:val="22"/>
          <w:szCs w:val="22"/>
        </w:rPr>
        <w:t>DG</w:t>
      </w:r>
      <w:r w:rsidRPr="00C7568D">
        <w:rPr>
          <w:rFonts w:ascii="Arial" w:hAnsi="Arial" w:cs="Arial"/>
          <w:color w:val="538135" w:themeColor="accent6" w:themeShade="BF"/>
          <w:sz w:val="22"/>
          <w:szCs w:val="22"/>
        </w:rPr>
        <w:t xml:space="preserve"> after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 xml:space="preserve">). The mouse ortholog region of this DAR </w:t>
      </w:r>
      <w:proofErr w:type="gramStart"/>
      <w:r w:rsidRPr="00C7568D">
        <w:rPr>
          <w:rFonts w:ascii="Arial" w:hAnsi="Arial" w:cs="Arial"/>
          <w:color w:val="538135" w:themeColor="accent6" w:themeShade="BF"/>
          <w:sz w:val="22"/>
          <w:szCs w:val="22"/>
        </w:rPr>
        <w:t>was located in</w:t>
      </w:r>
      <w:proofErr w:type="gramEnd"/>
      <w:r w:rsidRPr="00C7568D">
        <w:rPr>
          <w:rFonts w:ascii="Arial" w:hAnsi="Arial" w:cs="Arial"/>
          <w:color w:val="538135" w:themeColor="accent6" w:themeShade="BF"/>
          <w:sz w:val="22"/>
          <w:szCs w:val="22"/>
        </w:rPr>
        <w:t xml:space="preserve"> the center of one validated enhancer (mm10: </w:t>
      </w:r>
      <w:r w:rsidR="001546C0" w:rsidRPr="00C7568D">
        <w:rPr>
          <w:rFonts w:ascii="Arial" w:hAnsi="Arial" w:cs="Arial"/>
          <w:color w:val="538135" w:themeColor="accent6" w:themeShade="BF"/>
          <w:sz w:val="22"/>
          <w:szCs w:val="22"/>
        </w:rPr>
        <w:t>chr11:113783367-113787793</w:t>
      </w:r>
      <w:r w:rsidRPr="00C7568D">
        <w:rPr>
          <w:rFonts w:ascii="Arial" w:hAnsi="Arial" w:cs="Arial"/>
          <w:color w:val="538135" w:themeColor="accent6" w:themeShade="BF"/>
          <w:sz w:val="22"/>
          <w:szCs w:val="22"/>
        </w:rPr>
        <w:t>) that was activated in the forebrain</w:t>
      </w:r>
      <w:r w:rsidR="00922D96" w:rsidRPr="00C7568D">
        <w:rPr>
          <w:rFonts w:ascii="Arial" w:hAnsi="Arial" w:cs="Arial"/>
          <w:color w:val="538135" w:themeColor="accent6" w:themeShade="BF"/>
          <w:sz w:val="22"/>
          <w:szCs w:val="22"/>
        </w:rPr>
        <w:t>, midbrain</w:t>
      </w:r>
      <w:r w:rsidR="009037DD" w:rsidRPr="00C7568D">
        <w:rPr>
          <w:rFonts w:ascii="Arial" w:hAnsi="Arial" w:cs="Arial"/>
          <w:color w:val="538135" w:themeColor="accent6" w:themeShade="BF"/>
          <w:sz w:val="22"/>
          <w:szCs w:val="22"/>
        </w:rPr>
        <w:t>,</w:t>
      </w:r>
      <w:r w:rsidRPr="00C7568D">
        <w:rPr>
          <w:rFonts w:ascii="Arial" w:hAnsi="Arial" w:cs="Arial"/>
          <w:color w:val="538135" w:themeColor="accent6" w:themeShade="BF"/>
          <w:sz w:val="22"/>
          <w:szCs w:val="22"/>
        </w:rPr>
        <w:t xml:space="preserve"> and hindbrain of transgenic mice at embryonic </w:t>
      </w:r>
      <w:r w:rsidR="005218DD" w:rsidRPr="00C7568D">
        <w:rPr>
          <w:rFonts w:ascii="Arial" w:eastAsia="DengXian" w:hAnsi="Arial" w:cs="Arial"/>
          <w:color w:val="538135" w:themeColor="accent6" w:themeShade="BF"/>
          <w:sz w:val="22"/>
          <w:szCs w:val="22"/>
        </w:rPr>
        <w:t>d</w:t>
      </w:r>
      <w:r w:rsidRPr="00C7568D">
        <w:rPr>
          <w:rFonts w:ascii="Arial" w:eastAsia="DengXian" w:hAnsi="Arial" w:cs="Arial"/>
          <w:color w:val="538135" w:themeColor="accent6" w:themeShade="BF"/>
          <w:sz w:val="22"/>
          <w:szCs w:val="22"/>
        </w:rPr>
        <w:t xml:space="preserve">ay </w:t>
      </w:r>
      <w:r w:rsidRPr="00C7568D">
        <w:rPr>
          <w:rFonts w:ascii="Arial" w:hAnsi="Arial" w:cs="Arial"/>
          <w:color w:val="538135" w:themeColor="accent6" w:themeShade="BF"/>
          <w:sz w:val="22"/>
          <w:szCs w:val="22"/>
        </w:rPr>
        <w:t>11.5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w:t>
      </w:r>
    </w:p>
    <w:p w14:paraId="00F60B4F" w14:textId="78FC3AD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dCI+NjktNzE8L3N0eWxlPjwvRGlzcGxheVRleHQ+PHJlY29yZD48cmVjLW51bWJlcj4xNTA8L3Jl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dCI+NjktNzE8L3N0eWxlPjwvRGlzcGxheVRleHQ+PHJlY29yZD48cmVjLW51bWJlcj4xNTA8L3Jl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69-71</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&lt;EndNote&gt;&lt;Cite&gt;&lt;Author&gt;Buniello&lt;/Author&gt;&lt;Year&gt;2019&lt;/Year&gt;&lt;RecNum&gt;153&lt;/RecNum&gt;&lt;DisplayText&gt;&lt;style face="superscript"&gt;72&lt;/style&gt;&lt;/DisplayText&gt;&lt;record&gt;&lt;rec-number&gt;153&lt;/rec-number&gt;&lt;foreign-keys&gt;&lt;key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72</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r w:rsidR="0003640E">
        <w:rPr>
          <w:rFonts w:ascii="Arial" w:hAnsi="Arial" w:cs="Arial"/>
          <w:sz w:val="22"/>
          <w:szCs w:val="22"/>
        </w:rPr>
        <w:t>g</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r w:rsidR="0003640E">
        <w:rPr>
          <w:rFonts w:ascii="Arial" w:hAnsi="Arial" w:cs="Arial"/>
          <w:sz w:val="22"/>
          <w:szCs w:val="22"/>
        </w:rPr>
        <w:t>g</w:t>
      </w:r>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were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&lt;EndNote&gt;&lt;Cite&gt;&lt;Author&gt;Mulligan&lt;/Author&gt;&lt;Year&gt;2012&lt;/Year&gt;&lt;RecNum&gt;155&lt;/RecNum&gt;&lt;DisplayText&gt;&lt;style face="superscript"&gt;73&lt;/style&gt;&lt;/DisplayText&gt;&lt;record&gt;&lt;rec-number&gt;155&lt;/rec-number&gt;&lt;foreign-keys&gt;&lt;key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73</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r w:rsidR="00F25881" w:rsidRPr="00B3251F">
        <w:rPr>
          <w:rFonts w:ascii="Arial" w:hAnsi="Arial" w:cs="Arial"/>
          <w:color w:val="538135" w:themeColor="accent6" w:themeShade="BF"/>
          <w:sz w:val="22"/>
          <w:szCs w:val="22"/>
        </w:rPr>
        <w:t xml:space="preserve">less open </w:t>
      </w:r>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r w:rsidR="00F25881"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CA and SVZ </w:t>
      </w:r>
      <w:r w:rsidRPr="009F56DF">
        <w:rPr>
          <w:rFonts w:ascii="Arial" w:hAnsi="Arial" w:cs="Arial"/>
          <w:sz w:val="22"/>
          <w:szCs w:val="22"/>
        </w:rPr>
        <w:lastRenderedPageBreak/>
        <w:t xml:space="preserve">after </w:t>
      </w:r>
      <w:r w:rsidR="00CA6F8B">
        <w:rPr>
          <w:rFonts w:ascii="Arial" w:hAnsi="Arial" w:cs="Arial"/>
          <w:sz w:val="22"/>
          <w:szCs w:val="22"/>
        </w:rPr>
        <w:t xml:space="preserve">METH </w:t>
      </w:r>
      <w:r w:rsidRPr="009F56DF">
        <w:rPr>
          <w:rFonts w:ascii="Arial" w:hAnsi="Arial" w:cs="Arial"/>
          <w:sz w:val="22"/>
          <w:szCs w:val="22"/>
        </w:rPr>
        <w:t>stimulus (Fig. 4</w:t>
      </w:r>
      <w:r w:rsidR="0003640E">
        <w:rPr>
          <w:rFonts w:ascii="Arial" w:hAnsi="Arial" w:cs="Arial"/>
          <w:sz w:val="22"/>
          <w:szCs w:val="22"/>
        </w:rPr>
        <w:t>h</w:t>
      </w:r>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NzQsNzU8L3N0eWxlPjwvRGlzcGxheVRleHQ+PHJlY29yZD48cmVjLW51bWJlcj4xNTY8L3JlYy1u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PEVuZE5vdGU+PENpdGU+PEF1dGhvcj5EYXZpZXM8L0F1dGhvcj48WWVhcj4yMDE4PC9ZZWFyPjxS
ZWNOdW0+MTU2PC9SZWNOdW0+PERpc3BsYXlUZXh0PjxzdHlsZSBmYWNlPSJzdXBlcnNjcmlwdCI+
NzQsNzU8L3N0eWxlPjwvRGlzcGxheVRleHQ+PHJlY29yZD48cmVjLW51bWJlcj4xNTY8L3JlYy1u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74,75</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r w:rsidR="00F25881" w:rsidRPr="00B3251F">
        <w:rPr>
          <w:rFonts w:ascii="Arial" w:hAnsi="Arial" w:cs="Arial"/>
          <w:color w:val="538135" w:themeColor="accent6" w:themeShade="BF"/>
          <w:sz w:val="22"/>
          <w:szCs w:val="22"/>
        </w:rPr>
        <w:t xml:space="preserve">less open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r w:rsidR="00F25881"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opened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r w:rsidR="0003640E">
        <w:rPr>
          <w:rFonts w:ascii="Arial" w:hAnsi="Arial" w:cs="Arial"/>
          <w:sz w:val="22"/>
          <w:szCs w:val="22"/>
        </w:rPr>
        <w:t>h</w:t>
      </w:r>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r w:rsidR="00B71492" w:rsidRPr="00B3251F">
        <w:rPr>
          <w:rFonts w:ascii="Arial" w:hAnsi="Arial" w:cs="Arial"/>
          <w:color w:val="538135" w:themeColor="accent6" w:themeShade="BF"/>
          <w:sz w:val="22"/>
          <w:szCs w:val="22"/>
        </w:rPr>
        <w:t xml:space="preserve">less open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r w:rsidR="00B71492"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r w:rsidR="0003640E">
        <w:rPr>
          <w:rFonts w:ascii="Arial" w:hAnsi="Arial" w:cs="Arial"/>
          <w:sz w:val="22"/>
          <w:szCs w:val="22"/>
        </w:rPr>
        <w:t xml:space="preserve"> (Fig. 4h)</w:t>
      </w:r>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&lt;EndNote&gt;&lt;Cite&gt;&lt;Author&gt;Miller&lt;/Author&gt;&lt;Year&gt;2013&lt;/Year&gt;&lt;RecNum&gt;158&lt;/RecNum&gt;&lt;DisplayText&gt;&lt;style face="superscript"&gt;76,77&lt;/style&gt;&lt;/DisplayText&gt;&lt;record&gt;&lt;rec-number&gt;158&lt;/rec-number&gt;&lt;foreign-keys&gt;&lt;key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D02A33">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D02A33">
        <w:rPr>
          <w:rFonts w:ascii="Arial" w:hAnsi="Arial" w:cs="Arial" w:hint="eastAsia"/>
          <w:sz w:val="22"/>
          <w:szCs w:val="22"/>
        </w:rPr>
        <w:instrText>‐</w:instrText>
      </w:r>
      <w:r w:rsidR="00D02A33">
        <w:rPr>
          <w:rFonts w:ascii="Arial" w:hAnsi="Arial" w:cs="Arial" w:hint="eastAsia"/>
          <w:sz w:val="22"/>
          <w:szCs w:val="22"/>
        </w:rPr>
        <w:instrText>Hsien&lt;/author&gt;&lt;author&gt;Chen, Jia</w:instrText>
      </w:r>
      <w:r w:rsidR="00D02A33">
        <w:rPr>
          <w:rFonts w:ascii="Arial" w:hAnsi="Arial" w:cs="Arial" w:hint="eastAsia"/>
          <w:sz w:val="22"/>
          <w:szCs w:val="22"/>
        </w:rPr>
        <w:instrText>‐</w:instrText>
      </w:r>
      <w:r w:rsidR="00D02A33">
        <w:rPr>
          <w:rFonts w:ascii="Arial" w:hAnsi="Arial" w:cs="Arial" w:hint="eastAsia"/>
          <w:sz w:val="22"/>
          <w:szCs w:val="22"/>
        </w:rPr>
        <w:instrText>Shing&lt;/author&gt;&lt;author&gt;Chuang, Pei</w:instrText>
      </w:r>
      <w:r w:rsidR="00D02A33">
        <w:rPr>
          <w:rFonts w:ascii="Arial" w:hAnsi="Arial" w:cs="Arial" w:hint="eastAsia"/>
          <w:sz w:val="22"/>
          <w:szCs w:val="22"/>
        </w:rPr>
        <w:instrText>‐</w:instrText>
      </w:r>
      <w:r w:rsidR="00D02A33">
        <w:rPr>
          <w:rFonts w:ascii="Arial" w:hAnsi="Arial" w:cs="Arial" w:hint="eastAsia"/>
          <w:sz w:val="22"/>
          <w:szCs w:val="22"/>
        </w:rPr>
        <w:instrText>Chin&lt;/author&gt;&lt;author&gt;Su, Chia</w:instrText>
      </w:r>
      <w:r w:rsidR="00D02A33">
        <w:rPr>
          <w:rFonts w:ascii="Arial" w:hAnsi="Arial" w:cs="Arial" w:hint="eastAsia"/>
          <w:sz w:val="22"/>
          <w:szCs w:val="22"/>
        </w:rPr>
        <w:instrText>‐</w:instrText>
      </w:r>
      <w:r w:rsidR="00D02A33">
        <w:rPr>
          <w:rFonts w:ascii="Arial" w:hAnsi="Arial" w:cs="Arial" w:hint="eastAsia"/>
          <w:sz w:val="22"/>
          <w:szCs w:val="22"/>
        </w:rPr>
        <w:instrText>Hao&lt;/author&gt;&lt;author&gt;Chan, Ya</w:instrText>
      </w:r>
      <w:r w:rsidR="00D02A33">
        <w:rPr>
          <w:rFonts w:ascii="Arial" w:hAnsi="Arial" w:cs="Arial" w:hint="eastAsia"/>
          <w:sz w:val="22"/>
          <w:szCs w:val="22"/>
        </w:rPr>
        <w:instrText>‐</w:instrText>
      </w:r>
      <w:r w:rsidR="00D02A33">
        <w:rPr>
          <w:rFonts w:ascii="Arial" w:hAnsi="Arial" w:cs="Arial" w:hint="eastAsia"/>
          <w:sz w:val="22"/>
          <w:szCs w:val="22"/>
        </w:rPr>
        <w:instrText>Ling&lt;/author&gt;&lt;author&gt;Yang, Ying</w:instrText>
      </w:r>
      <w:r w:rsidR="00D02A33">
        <w:rPr>
          <w:rFonts w:ascii="Arial" w:hAnsi="Arial" w:cs="Arial" w:hint="eastAsia"/>
          <w:sz w:val="22"/>
          <w:szCs w:val="22"/>
        </w:rPr>
        <w:instrText>‐</w:instrText>
      </w:r>
      <w:r w:rsidR="00D02A33">
        <w:rPr>
          <w:rFonts w:ascii="Arial" w:hAnsi="Arial" w:cs="Arial" w:hint="eastAsia"/>
          <w:sz w:val="22"/>
          <w:szCs w:val="22"/>
        </w:rPr>
        <w:instrText>Ju&lt;/author&gt;&lt;author&gt;Chiang, Yu</w:instrText>
      </w:r>
      <w:r w:rsidR="00D02A33">
        <w:rPr>
          <w:rFonts w:ascii="Arial" w:hAnsi="Arial" w:cs="Arial" w:hint="eastAsia"/>
          <w:sz w:val="22"/>
          <w:szCs w:val="22"/>
        </w:rPr>
        <w:instrText>‐</w:instrText>
      </w:r>
      <w:r w:rsidR="00D02A33">
        <w:rPr>
          <w:rFonts w:ascii="Arial" w:hAnsi="Arial" w:cs="Arial" w:hint="eastAsia"/>
          <w:sz w:val="22"/>
          <w:szCs w:val="22"/>
        </w:rPr>
        <w:instrText>Ting&lt;/author&gt;&lt;author&gt;Su, Yu</w:instrText>
      </w:r>
      <w:r w:rsidR="00D02A33">
        <w:rPr>
          <w:rFonts w:ascii="Arial" w:hAnsi="Arial" w:cs="Arial" w:hint="eastAsia"/>
          <w:sz w:val="22"/>
          <w:szCs w:val="22"/>
        </w:rPr>
        <w:instrText>‐</w:instrText>
      </w:r>
      <w:r w:rsidR="00D02A33">
        <w:rPr>
          <w:rFonts w:ascii="Arial" w:hAnsi="Arial" w:cs="Arial" w:hint="eastAsia"/>
          <w:sz w:val="22"/>
          <w:szCs w:val="22"/>
        </w:rPr>
        <w:instrText>Ya&lt;/author&gt;&lt;author&gt;Gean, Po</w:instrText>
      </w:r>
      <w:r w:rsidR="00D02A33">
        <w:rPr>
          <w:rFonts w:ascii="Arial" w:hAnsi="Arial" w:cs="Arial" w:hint="eastAsia"/>
          <w:sz w:val="22"/>
          <w:szCs w:val="22"/>
        </w:rPr>
        <w:instrText>‐</w:instrText>
      </w:r>
      <w:r w:rsidR="00D02A33">
        <w:rPr>
          <w:rFonts w:ascii="Arial" w:hAnsi="Arial" w:cs="Arial" w:hint="eastAsia"/>
          <w:sz w:val="22"/>
          <w:szCs w:val="22"/>
        </w:rPr>
        <w:instrText>Wu&lt;/author&gt;&lt;author&gt;Sun, H Sunny&lt;/author&gt;&lt;/authors&gt;&lt;/contributors&gt;&lt;titles&gt;&lt;title&gt;TIAM2S as a novel regulat</w:instrText>
      </w:r>
      <w:r w:rsidR="00D02A33">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76,77</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&lt;EndNote&gt;&lt;Cite&gt;&lt;Author&gt;Davies&lt;/Author&gt;&lt;Year&gt;2018&lt;/Year&gt;&lt;RecNum&gt;156&lt;/RecNum&gt;&lt;DisplayText&gt;&lt;style face="superscript"&gt;74&lt;/style&gt;&lt;/DisplayText&gt;&lt;record&gt;&lt;rec-number&gt;156&lt;/rec-number&gt;&lt;foreign-keys&gt;&lt;key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74</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6985A7B" w:rsidR="00765130" w:rsidRPr="009F56DF" w:rsidRDefault="001B344D" w:rsidP="00765130">
      <w:pPr>
        <w:spacing w:line="480" w:lineRule="auto"/>
        <w:jc w:val="both"/>
        <w:rPr>
          <w:rFonts w:ascii="Arial" w:hAnsi="Arial" w:cs="Arial"/>
          <w:b/>
          <w:sz w:val="22"/>
          <w:szCs w:val="22"/>
        </w:rPr>
      </w:pPr>
      <w:r>
        <w:rPr>
          <w:rFonts w:ascii="Arial" w:hAnsi="Arial" w:cs="Arial"/>
          <w:b/>
          <w:sz w:val="22"/>
          <w:szCs w:val="22"/>
        </w:rPr>
        <w:t xml:space="preserve">METH </w:t>
      </w:r>
      <w:r w:rsidR="00BF20B8">
        <w:rPr>
          <w:rFonts w:ascii="Arial" w:hAnsi="Arial" w:cs="Arial"/>
          <w:b/>
          <w:sz w:val="22"/>
          <w:szCs w:val="22"/>
        </w:rPr>
        <w:t xml:space="preserve">exposure </w:t>
      </w:r>
      <w:r w:rsidR="00765130" w:rsidRPr="009F56DF">
        <w:rPr>
          <w:rFonts w:ascii="Arial" w:hAnsi="Arial" w:cs="Arial"/>
          <w:b/>
          <w:sz w:val="22"/>
          <w:szCs w:val="22"/>
        </w:rPr>
        <w:t>induced</w:t>
      </w:r>
      <w:r w:rsidR="00765130" w:rsidRPr="009F56DF">
        <w:rPr>
          <w:rFonts w:ascii="Arial" w:eastAsia="DengXian" w:hAnsi="Arial" w:cs="Arial"/>
          <w:b/>
          <w:sz w:val="22"/>
          <w:szCs w:val="22"/>
        </w:rPr>
        <w:t xml:space="preserve"> a</w:t>
      </w:r>
      <w:r w:rsidR="00765130" w:rsidRPr="009F56DF">
        <w:rPr>
          <w:rFonts w:ascii="Arial" w:hAnsi="Arial" w:cs="Arial"/>
          <w:b/>
          <w:sz w:val="22"/>
          <w:szCs w:val="22"/>
        </w:rPr>
        <w:t xml:space="preserve"> distinct gene regulatory network in </w:t>
      </w:r>
      <w:r w:rsidR="00765130" w:rsidRPr="009F56DF">
        <w:rPr>
          <w:rFonts w:ascii="Arial" w:eastAsia="DengXian" w:hAnsi="Arial" w:cs="Arial"/>
          <w:b/>
          <w:sz w:val="22"/>
          <w:szCs w:val="22"/>
        </w:rPr>
        <w:t xml:space="preserve">the </w:t>
      </w:r>
      <w:r w:rsidR="00765130" w:rsidRPr="009F56DF">
        <w:rPr>
          <w:rFonts w:ascii="Arial" w:hAnsi="Arial" w:cs="Arial"/>
          <w:b/>
          <w:sz w:val="22"/>
          <w:szCs w:val="22"/>
        </w:rPr>
        <w:t xml:space="preserve">rat </w:t>
      </w:r>
      <w:proofErr w:type="gramStart"/>
      <w:r w:rsidR="00765130" w:rsidRPr="009F56DF">
        <w:rPr>
          <w:rFonts w:ascii="Arial" w:hAnsi="Arial" w:cs="Arial"/>
          <w:b/>
          <w:sz w:val="22"/>
          <w:szCs w:val="22"/>
        </w:rPr>
        <w:t>brain</w:t>
      </w:r>
      <w:proofErr w:type="gramEnd"/>
    </w:p>
    <w:p w14:paraId="6BD61082" w14:textId="1E283D67" w:rsidR="006F3B1E" w:rsidRPr="008704C5"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r w:rsidR="00BF20B8">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r w:rsidR="00CA6F8B">
        <w:rPr>
          <w:rFonts w:ascii="Arial" w:hAnsi="Arial" w:cs="Arial"/>
          <w:sz w:val="22"/>
          <w:szCs w:val="22"/>
        </w:rPr>
        <w:t xml:space="preserve">METH </w:t>
      </w:r>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t>
      </w:r>
      <w:r w:rsidR="00871E29" w:rsidRPr="008704C5">
        <w:rPr>
          <w:rFonts w:ascii="Arial" w:hAnsi="Arial" w:cs="Arial"/>
          <w:color w:val="538135" w:themeColor="accent6" w:themeShade="BF"/>
          <w:sz w:val="22"/>
          <w:szCs w:val="22"/>
        </w:rPr>
        <w:t xml:space="preserve">In SVZ regions, we noticed </w:t>
      </w:r>
      <w:proofErr w:type="spellStart"/>
      <w:r w:rsidR="00871E29" w:rsidRPr="008704C5">
        <w:rPr>
          <w:rFonts w:ascii="Arial" w:hAnsi="Arial" w:cs="Arial"/>
          <w:color w:val="538135" w:themeColor="accent6" w:themeShade="BF"/>
          <w:sz w:val="22"/>
          <w:szCs w:val="22"/>
        </w:rPr>
        <w:t>Nrf</w:t>
      </w:r>
      <w:proofErr w:type="spellEnd"/>
      <w:r w:rsidR="00871E29" w:rsidRPr="008704C5">
        <w:rPr>
          <w:rFonts w:ascii="Arial" w:hAnsi="Arial" w:cs="Arial"/>
          <w:color w:val="538135" w:themeColor="accent6" w:themeShade="BF"/>
          <w:sz w:val="22"/>
          <w:szCs w:val="22"/>
        </w:rPr>
        <w:t xml:space="preserve"> motif was highly enriched in the more accessible DAR</w:t>
      </w:r>
      <w:r w:rsidR="00A40EDB" w:rsidRPr="008704C5">
        <w:rPr>
          <w:rFonts w:ascii="Arial" w:hAnsi="Arial" w:cs="Arial"/>
          <w:color w:val="538135" w:themeColor="accent6" w:themeShade="BF"/>
          <w:sz w:val="22"/>
          <w:szCs w:val="22"/>
        </w:rPr>
        <w:t>s induced by METH exposure</w:t>
      </w:r>
      <w:r w:rsidR="00F70762" w:rsidRPr="008704C5">
        <w:rPr>
          <w:rFonts w:ascii="Arial" w:hAnsi="Arial" w:cs="Arial"/>
          <w:color w:val="538135" w:themeColor="accent6" w:themeShade="BF"/>
          <w:sz w:val="22"/>
          <w:szCs w:val="22"/>
        </w:rPr>
        <w:t>.</w:t>
      </w:r>
      <w:r w:rsidR="00A40EDB" w:rsidRPr="008704C5">
        <w:rPr>
          <w:rFonts w:ascii="Arial" w:hAnsi="Arial" w:cs="Arial"/>
          <w:color w:val="538135" w:themeColor="accent6" w:themeShade="BF"/>
          <w:sz w:val="22"/>
          <w:szCs w:val="22"/>
        </w:rPr>
        <w:t xml:space="preserve"> </w:t>
      </w:r>
      <w:r w:rsidR="00F70762" w:rsidRPr="008704C5">
        <w:rPr>
          <w:rFonts w:ascii="Arial" w:hAnsi="Arial" w:cs="Arial"/>
          <w:color w:val="538135" w:themeColor="accent6" w:themeShade="BF"/>
          <w:sz w:val="22"/>
          <w:szCs w:val="22"/>
        </w:rPr>
        <w:t>T</w:t>
      </w:r>
      <w:r w:rsidR="00255F21" w:rsidRPr="008704C5">
        <w:rPr>
          <w:rFonts w:ascii="Arial" w:hAnsi="Arial" w:cs="Arial"/>
          <w:color w:val="538135" w:themeColor="accent6" w:themeShade="BF"/>
          <w:sz w:val="22"/>
          <w:szCs w:val="22"/>
        </w:rPr>
        <w:t xml:space="preserve">he </w:t>
      </w:r>
      <w:r w:rsidR="00F70762" w:rsidRPr="008704C5">
        <w:rPr>
          <w:rFonts w:ascii="Arial" w:eastAsia="DengXian" w:hAnsi="Arial" w:cs="Arial"/>
          <w:color w:val="538135" w:themeColor="accent6" w:themeShade="BF"/>
          <w:sz w:val="22"/>
          <w:szCs w:val="22"/>
        </w:rPr>
        <w:t>protein–protein interaction</w:t>
      </w:r>
      <w:r w:rsidR="00F70762" w:rsidRPr="008704C5">
        <w:rPr>
          <w:rFonts w:ascii="Arial" w:hAnsi="Arial" w:cs="Arial"/>
          <w:color w:val="538135" w:themeColor="accent6" w:themeShade="BF"/>
          <w:sz w:val="22"/>
          <w:szCs w:val="22"/>
        </w:rPr>
        <w:t xml:space="preserve"> (PPI) network of </w:t>
      </w:r>
      <w:r w:rsidR="00255F21" w:rsidRPr="008704C5">
        <w:rPr>
          <w:rFonts w:ascii="Arial" w:hAnsi="Arial" w:cs="Arial"/>
          <w:color w:val="538135" w:themeColor="accent6" w:themeShade="BF"/>
          <w:sz w:val="22"/>
          <w:szCs w:val="22"/>
        </w:rPr>
        <w:t>genes around these DARs were associated with histone modification</w:t>
      </w:r>
      <w:r w:rsidR="009838EB" w:rsidRPr="008704C5">
        <w:rPr>
          <w:rFonts w:ascii="Arial" w:hAnsi="Arial" w:cs="Arial"/>
          <w:color w:val="538135" w:themeColor="accent6" w:themeShade="BF"/>
          <w:sz w:val="22"/>
          <w:szCs w:val="22"/>
        </w:rPr>
        <w:t xml:space="preserve"> (Fig. 5b)</w:t>
      </w:r>
      <w:r w:rsidR="00255F21" w:rsidRPr="008704C5">
        <w:rPr>
          <w:rFonts w:ascii="Arial" w:hAnsi="Arial" w:cs="Arial"/>
          <w:color w:val="538135" w:themeColor="accent6" w:themeShade="BF"/>
          <w:sz w:val="22"/>
          <w:szCs w:val="22"/>
        </w:rPr>
        <w:t xml:space="preserve">, including </w:t>
      </w:r>
      <w:r w:rsidR="009838EB" w:rsidRPr="008704C5">
        <w:rPr>
          <w:rFonts w:ascii="Arial" w:hAnsi="Arial" w:cs="Arial"/>
          <w:color w:val="538135" w:themeColor="accent6" w:themeShade="BF"/>
          <w:sz w:val="22"/>
          <w:szCs w:val="22"/>
        </w:rPr>
        <w:t xml:space="preserve">the major components of the </w:t>
      </w:r>
      <w:proofErr w:type="spellStart"/>
      <w:r w:rsidR="009838EB" w:rsidRPr="008704C5">
        <w:rPr>
          <w:rFonts w:ascii="Arial" w:hAnsi="Arial" w:cs="Arial"/>
          <w:color w:val="538135" w:themeColor="accent6" w:themeShade="BF"/>
          <w:sz w:val="22"/>
          <w:szCs w:val="22"/>
        </w:rPr>
        <w:t>polycomb</w:t>
      </w:r>
      <w:proofErr w:type="spellEnd"/>
      <w:r w:rsidR="009838EB" w:rsidRPr="008704C5">
        <w:rPr>
          <w:rFonts w:ascii="Arial" w:hAnsi="Arial" w:cs="Arial"/>
          <w:color w:val="538135" w:themeColor="accent6" w:themeShade="BF"/>
          <w:sz w:val="22"/>
          <w:szCs w:val="22"/>
        </w:rPr>
        <w:t xml:space="preserve"> group complex 1 (PRC1), such as </w:t>
      </w:r>
      <w:r w:rsidR="00255F21" w:rsidRPr="008704C5">
        <w:rPr>
          <w:rFonts w:ascii="Arial" w:hAnsi="Arial" w:cs="Arial"/>
          <w:color w:val="538135" w:themeColor="accent6" w:themeShade="BF"/>
          <w:sz w:val="22"/>
          <w:szCs w:val="22"/>
        </w:rPr>
        <w:t>Suz12</w:t>
      </w:r>
      <w:r w:rsidR="00686574" w:rsidRPr="008704C5">
        <w:rPr>
          <w:rFonts w:ascii="Arial" w:hAnsi="Arial" w:cs="Arial"/>
          <w:color w:val="538135" w:themeColor="accent6" w:themeShade="BF"/>
          <w:sz w:val="22"/>
          <w:szCs w:val="22"/>
        </w:rPr>
        <w:t xml:space="preserve">, Ehmt2, </w:t>
      </w:r>
      <w:r w:rsidR="009838EB" w:rsidRPr="008704C5">
        <w:rPr>
          <w:rFonts w:ascii="Arial" w:hAnsi="Arial" w:cs="Arial"/>
          <w:color w:val="538135" w:themeColor="accent6" w:themeShade="BF"/>
          <w:sz w:val="22"/>
          <w:szCs w:val="22"/>
        </w:rPr>
        <w:t xml:space="preserve">and Bmi1. </w:t>
      </w:r>
      <w:r w:rsidR="00C6217E" w:rsidRPr="008704C5">
        <w:rPr>
          <w:rFonts w:ascii="Arial" w:hAnsi="Arial" w:cs="Arial"/>
          <w:color w:val="538135" w:themeColor="accent6" w:themeShade="BF"/>
          <w:sz w:val="22"/>
          <w:szCs w:val="22"/>
        </w:rPr>
        <w:t xml:space="preserve">Such results suggested </w:t>
      </w:r>
      <w:r w:rsidR="00E11D40" w:rsidRPr="008704C5">
        <w:rPr>
          <w:rFonts w:ascii="Arial" w:hAnsi="Arial" w:cs="Arial"/>
          <w:color w:val="538135" w:themeColor="accent6" w:themeShade="BF"/>
          <w:sz w:val="22"/>
          <w:szCs w:val="22"/>
        </w:rPr>
        <w:t xml:space="preserve">the remodeling of </w:t>
      </w:r>
      <w:r w:rsidR="00E0254D" w:rsidRPr="008704C5">
        <w:rPr>
          <w:rFonts w:ascii="Arial" w:hAnsi="Arial" w:cs="Arial"/>
          <w:color w:val="538135" w:themeColor="accent6" w:themeShade="BF"/>
          <w:sz w:val="22"/>
          <w:szCs w:val="22"/>
        </w:rPr>
        <w:t xml:space="preserve">histone repressive methylation </w:t>
      </w:r>
      <w:r w:rsidR="00155DD7" w:rsidRPr="008704C5">
        <w:rPr>
          <w:rFonts w:ascii="Arial" w:hAnsi="Arial" w:cs="Arial"/>
          <w:color w:val="538135" w:themeColor="accent6" w:themeShade="BF"/>
          <w:sz w:val="22"/>
          <w:szCs w:val="22"/>
        </w:rPr>
        <w:t>might be</w:t>
      </w:r>
      <w:r w:rsidR="00E0254D" w:rsidRPr="008704C5">
        <w:rPr>
          <w:rFonts w:ascii="Arial" w:hAnsi="Arial" w:cs="Arial"/>
          <w:color w:val="538135" w:themeColor="accent6" w:themeShade="BF"/>
          <w:sz w:val="22"/>
          <w:szCs w:val="22"/>
        </w:rPr>
        <w:t xml:space="preserve"> </w:t>
      </w:r>
      <w:r w:rsidR="00E11D40" w:rsidRPr="008704C5">
        <w:rPr>
          <w:rFonts w:ascii="Arial" w:hAnsi="Arial" w:cs="Arial"/>
          <w:color w:val="538135" w:themeColor="accent6" w:themeShade="BF"/>
          <w:sz w:val="22"/>
          <w:szCs w:val="22"/>
        </w:rPr>
        <w:t xml:space="preserve">corporate with chromatin </w:t>
      </w:r>
      <w:r w:rsidR="00F70762" w:rsidRPr="008704C5">
        <w:rPr>
          <w:rFonts w:ascii="Arial" w:hAnsi="Arial" w:cs="Arial"/>
          <w:color w:val="538135" w:themeColor="accent6" w:themeShade="BF"/>
          <w:sz w:val="22"/>
          <w:szCs w:val="22"/>
        </w:rPr>
        <w:t xml:space="preserve">accessibility changes after METH exposure. </w:t>
      </w:r>
    </w:p>
    <w:p w14:paraId="7AE4651F" w14:textId="393CB7F8"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r w:rsidR="00F70762">
        <w:rPr>
          <w:rFonts w:ascii="Arial" w:hAnsi="Arial" w:cs="Arial"/>
          <w:sz w:val="22"/>
          <w:szCs w:val="22"/>
        </w:rPr>
        <w:t>c</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w:t>
      </w:r>
      <w:r w:rsidRPr="009F56DF">
        <w:rPr>
          <w:rFonts w:ascii="Arial" w:hAnsi="Arial" w:cs="Arial"/>
          <w:sz w:val="22"/>
          <w:szCs w:val="22"/>
        </w:rPr>
        <w:lastRenderedPageBreak/>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r w:rsidR="002B54B1">
        <w:rPr>
          <w:rFonts w:ascii="Arial" w:hAnsi="Arial" w:cs="Arial"/>
          <w:sz w:val="22"/>
          <w:szCs w:val="22"/>
        </w:rPr>
        <w:t>c</w:t>
      </w:r>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r w:rsidR="00730B01">
        <w:rPr>
          <w:rFonts w:ascii="Arial" w:hAnsi="Arial" w:cs="Arial"/>
          <w:sz w:val="22"/>
          <w:szCs w:val="22"/>
        </w:rPr>
        <w:t>bing</w:t>
      </w:r>
      <w:r w:rsidR="00A40EDB">
        <w:rPr>
          <w:rFonts w:ascii="Arial" w:hAnsi="Arial" w:cs="Arial"/>
          <w:sz w:val="22"/>
          <w:szCs w:val="22"/>
        </w:rPr>
        <w:t>e</w:t>
      </w:r>
      <w:r w:rsidR="00730B01">
        <w:rPr>
          <w:rFonts w:ascii="Arial" w:hAnsi="Arial" w:cs="Arial"/>
          <w:sz w:val="22"/>
          <w:szCs w:val="22"/>
        </w:rPr>
        <w:t xml:space="preserve"> </w:t>
      </w:r>
      <w:r w:rsidR="00CA6F8B">
        <w:rPr>
          <w:rFonts w:ascii="Arial" w:hAnsi="Arial" w:cs="Arial"/>
          <w:sz w:val="22"/>
          <w:szCs w:val="22"/>
        </w:rPr>
        <w:t xml:space="preserve">METH </w:t>
      </w:r>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OCw3OTwvc3R5bGU+PC9EaXNwbGF5VGV4dD48cmVjb3JkPjxyZWMtbnVtYmVyPjE2MDwvcmVjLW51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PEVuZE5vdGU+PENpdGU+PEF1dGhvcj5EaWV0ejwvQXV0aG9yPjxZZWFyPjIwMTI8L1llYXI+PFJl
Y051bT4xNjA8L1JlY051bT48RGlzcGxheVRleHQ+PHN0eWxlIGZhY2U9InN1cGVyc2NyaXB0Ij43
OCw3OTwvc3R5bGU+PC9EaXNwbGF5VGV4dD48cmVjb3JkPjxyZWMtbnVtYmVyPjE2MDwvcmVjLW51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78,79</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ODAsODE8L3N0eWxlPjwvRGlzcGxheVRleHQ+PHJlY29yZD48cmVjLW51bWJlcj4xNjI8L3JlYy1u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PEVuZE5vdGU+PENpdGU+PEF1dGhvcj5FYXN0b248L0F1dGhvcj48WWVhcj4yMDEzPC9ZZWFyPjxS
ZWNOdW0+MTYyPC9SZWNOdW0+PERpc3BsYXlUZXh0PjxzdHlsZSBmYWNlPSJzdXBlcnNjcmlwdCI+
ODAsODE8L3N0eWxlPjwvRGlzcGxheVRleHQ+PHJlY29yZD48cmVjLW51bWJlcj4xNjI8L3JlYy1u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80,81</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TnVtPjE2NDwvUmVjTnVtPjxEaXNwbGF5VGV4dD48c3R5bGUgZmFjZT0ic3VwZXJzY3JpcHQiPjgy
LTg1PC9zdHlsZT48L0Rpc3BsYXlUZXh0PjxyZWNvcmQ+PHJlYy1udW1iZXI+MTY0PC9yZWMtbnVt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PEVuZE5vdGU+PENpdGU+PEF1dGhvcj5NZWFkPC9BdXRob3I+PFllYXI+MjAwNzwvWWVhcj48UmVj
TnVtPjE2NDwvUmVjTnVtPjxEaXNwbGF5VGV4dD48c3R5bGUgZmFjZT0ic3VwZXJzY3JpcHQiPjgy
LTg1PC9zdHlsZT48L0Rpc3BsYXlUZXh0PjxyZWNvcmQ+PHJlYy1udW1iZXI+MTY0PC9yZWMtbnVt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82-85</w:t>
      </w:r>
      <w:r w:rsidRPr="009F56DF">
        <w:rPr>
          <w:rFonts w:ascii="Arial" w:hAnsi="Arial" w:cs="Arial"/>
          <w:sz w:val="22"/>
          <w:szCs w:val="22"/>
        </w:rPr>
        <w:fldChar w:fldCharType="end"/>
      </w:r>
      <w:r w:rsidRPr="009F56DF">
        <w:rPr>
          <w:rFonts w:ascii="Arial" w:hAnsi="Arial" w:cs="Arial"/>
          <w:sz w:val="22"/>
          <w:szCs w:val="22"/>
        </w:rPr>
        <w:t>.</w:t>
      </w:r>
    </w:p>
    <w:p w14:paraId="27085C63" w14:textId="7CB0CCD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&lt;EndNote&gt;&lt;Cite&gt;&lt;Author&gt;Gorwood&lt;/Author&gt;&lt;Year&gt;2012&lt;/Year&gt;&lt;RecNum&gt;168&lt;/RecNum&gt;&lt;DisplayText&gt;&lt;style face="superscript"&gt;86&lt;/style&gt;&lt;/DisplayText&gt;&lt;record&gt;&lt;rec-number&gt;168&lt;/rec-number&gt;&lt;foreign-keys&gt;&lt;key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86</w:t>
      </w:r>
      <w:r w:rsidRPr="009F56DF">
        <w:rPr>
          <w:rFonts w:ascii="Arial" w:hAnsi="Arial" w:cs="Arial"/>
          <w:sz w:val="22"/>
          <w:szCs w:val="22"/>
        </w:rPr>
        <w:fldChar w:fldCharType="end"/>
      </w:r>
      <w:r w:rsidRPr="009F56DF">
        <w:rPr>
          <w:rFonts w:ascii="Arial" w:hAnsi="Arial" w:cs="Arial"/>
          <w:sz w:val="22"/>
          <w:szCs w:val="22"/>
        </w:rPr>
        <w:t xml:space="preserve">. After the </w:t>
      </w:r>
      <w:r w:rsidR="00CA6F8B">
        <w:rPr>
          <w:rFonts w:ascii="Arial" w:hAnsi="Arial" w:cs="Arial"/>
          <w:sz w:val="22"/>
          <w:szCs w:val="22"/>
        </w:rPr>
        <w:t xml:space="preserve">METH </w:t>
      </w:r>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r w:rsidR="00B910F1">
        <w:rPr>
          <w:rFonts w:ascii="Arial" w:hAnsi="Arial" w:cs="Arial"/>
          <w:sz w:val="22"/>
          <w:szCs w:val="22"/>
        </w:rPr>
        <w:t>d</w:t>
      </w:r>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r w:rsidR="00B910F1">
        <w:rPr>
          <w:rFonts w:ascii="Arial" w:hAnsi="Arial" w:cs="Arial"/>
          <w:sz w:val="22"/>
          <w:szCs w:val="22"/>
        </w:rPr>
        <w:t>e</w:t>
      </w:r>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r w:rsidR="00CA6F8B">
        <w:rPr>
          <w:rFonts w:ascii="Arial" w:hAnsi="Arial" w:cs="Arial"/>
          <w:sz w:val="22"/>
          <w:szCs w:val="22"/>
        </w:rPr>
        <w:t xml:space="preserve">METH </w:t>
      </w:r>
      <w:r w:rsidRPr="009F56DF">
        <w:rPr>
          <w:rFonts w:ascii="Arial" w:hAnsi="Arial" w:cs="Arial"/>
          <w:sz w:val="22"/>
          <w:szCs w:val="22"/>
        </w:rPr>
        <w:t xml:space="preserve">stimulus. The EGR binding motif in this </w:t>
      </w:r>
      <w:r w:rsidR="00CA6F8B">
        <w:rPr>
          <w:rFonts w:ascii="Arial" w:hAnsi="Arial" w:cs="Arial"/>
          <w:sz w:val="22"/>
          <w:szCs w:val="22"/>
        </w:rPr>
        <w:t xml:space="preserve">METH </w:t>
      </w:r>
      <w:r w:rsidR="00BF20B8">
        <w:rPr>
          <w:rFonts w:ascii="Arial" w:hAnsi="Arial" w:cs="Arial"/>
          <w:sz w:val="22"/>
          <w:szCs w:val="22"/>
        </w:rPr>
        <w:t>exposure</w:t>
      </w:r>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r w:rsidR="00B910F1">
        <w:rPr>
          <w:rFonts w:ascii="Arial" w:hAnsi="Arial" w:cs="Arial"/>
          <w:sz w:val="22"/>
          <w:szCs w:val="22"/>
        </w:rPr>
        <w:t>e</w:t>
      </w:r>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r w:rsidR="00730B01">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r w:rsidR="00E15F00">
        <w:rPr>
          <w:rFonts w:ascii="Arial" w:hAnsi="Arial" w:cs="Arial"/>
          <w:sz w:val="22"/>
          <w:szCs w:val="22"/>
        </w:rPr>
        <w:t>f</w:t>
      </w:r>
      <w:r w:rsidRPr="009F56DF">
        <w:rPr>
          <w:rFonts w:ascii="Arial" w:hAnsi="Arial" w:cs="Arial"/>
          <w:sz w:val="22"/>
          <w:szCs w:val="22"/>
        </w:rPr>
        <w:t xml:space="preserv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2EBE11A2"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r w:rsidR="00CA6F8B">
        <w:rPr>
          <w:rFonts w:ascii="Arial" w:hAnsi="Arial" w:cs="Arial"/>
          <w:sz w:val="22"/>
          <w:szCs w:val="22"/>
        </w:rPr>
        <w:t xml:space="preserve">METH </w:t>
      </w:r>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r w:rsidR="00E15F00">
        <w:rPr>
          <w:rFonts w:ascii="Arial" w:hAnsi="Arial" w:cs="Arial"/>
          <w:sz w:val="22"/>
          <w:szCs w:val="22"/>
        </w:rPr>
        <w:t>g</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r w:rsidR="004D00B0">
        <w:rPr>
          <w:rFonts w:ascii="Arial" w:hAnsi="Arial" w:cs="Arial"/>
          <w:sz w:val="22"/>
          <w:szCs w:val="22"/>
        </w:rPr>
        <w:t>,</w:t>
      </w:r>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lastRenderedPageBreak/>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TnVtPjE2OTwvUmVjTnVtPjxEaXNwbGF5VGV4dD48c3R5bGUgZmFjZT0ic3VwZXJzY3JpcHQiPjgy
LDg3LTkyPC9zdHlsZT48L0Rpc3BsYXlUZXh0PjxyZWNvcmQ+PHJlYy1udW1iZXI+MTY5PC9yZWMt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PEVuZE5vdGU+PENpdGU+PEF1dGhvcj5NZWFkPC9BdXRob3I+PFllYXI+MjAwNzwvWWVhcj48UmVj
TnVtPjE2OTwvUmVjTnVtPjxEaXNwbGF5VGV4dD48c3R5bGUgZmFjZT0ic3VwZXJzY3JpcHQiPjgy
LDg3LTkyPC9zdHlsZT48L0Rpc3BsYXlUZXh0PjxyZWNvcmQ+PHJlYy1udW1iZXI+MTY5PC9yZWMt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82,87-92</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r w:rsidR="00CA6F8B">
        <w:rPr>
          <w:rFonts w:ascii="Arial" w:hAnsi="Arial" w:cs="Arial"/>
          <w:sz w:val="22"/>
          <w:szCs w:val="22"/>
        </w:rPr>
        <w:t xml:space="preserve">METH </w:t>
      </w:r>
      <w:r w:rsidRPr="009F56DF">
        <w:rPr>
          <w:rFonts w:ascii="Arial" w:hAnsi="Arial" w:cs="Arial"/>
          <w:sz w:val="22"/>
          <w:szCs w:val="22"/>
        </w:rPr>
        <w:t>stimulus.</w:t>
      </w:r>
    </w:p>
    <w:p w14:paraId="6F0F973C" w14:textId="7FE3D27F" w:rsidR="0059044A" w:rsidRPr="008704C5" w:rsidRDefault="00F17F5F" w:rsidP="00765130">
      <w:pPr>
        <w:spacing w:line="480" w:lineRule="auto"/>
        <w:jc w:val="both"/>
        <w:rPr>
          <w:rFonts w:ascii="Arial" w:hAnsi="Arial" w:cs="Arial"/>
          <w:color w:val="538135" w:themeColor="accent6" w:themeShade="BF"/>
          <w:sz w:val="22"/>
          <w:szCs w:val="22"/>
        </w:rPr>
      </w:pPr>
      <w:r w:rsidRPr="008704C5">
        <w:rPr>
          <w:rFonts w:ascii="Arial" w:hAnsi="Arial" w:cs="Arial"/>
          <w:color w:val="538135" w:themeColor="accent6" w:themeShade="BF"/>
          <w:sz w:val="22"/>
          <w:szCs w:val="22"/>
        </w:rPr>
        <w:t xml:space="preserve">In the CA regions, </w:t>
      </w:r>
      <w:r w:rsidR="00431B26" w:rsidRPr="008704C5">
        <w:rPr>
          <w:rFonts w:ascii="Arial" w:hAnsi="Arial" w:cs="Arial"/>
          <w:color w:val="538135" w:themeColor="accent6" w:themeShade="BF"/>
          <w:sz w:val="22"/>
          <w:szCs w:val="22"/>
        </w:rPr>
        <w:t>648</w:t>
      </w:r>
      <w:r w:rsidRPr="008704C5">
        <w:rPr>
          <w:rFonts w:ascii="Arial" w:hAnsi="Arial" w:cs="Arial"/>
          <w:color w:val="538135" w:themeColor="accent6" w:themeShade="BF"/>
          <w:sz w:val="22"/>
          <w:szCs w:val="22"/>
        </w:rPr>
        <w:t xml:space="preserve"> DARs were found to contain the </w:t>
      </w:r>
      <w:r w:rsidRPr="008704C5">
        <w:rPr>
          <w:rFonts w:ascii="Arial" w:hAnsi="Arial" w:cs="Arial"/>
          <w:i/>
          <w:color w:val="538135" w:themeColor="accent6" w:themeShade="BF"/>
          <w:sz w:val="22"/>
          <w:szCs w:val="22"/>
        </w:rPr>
        <w:t>NeuronD1</w:t>
      </w:r>
      <w:r w:rsidR="00773DA5" w:rsidRPr="008704C5">
        <w:rPr>
          <w:rFonts w:ascii="Arial" w:hAnsi="Arial" w:cs="Arial"/>
          <w:i/>
          <w:color w:val="538135" w:themeColor="accent6" w:themeShade="BF"/>
          <w:sz w:val="22"/>
          <w:szCs w:val="22"/>
        </w:rPr>
        <w:t>(</w:t>
      </w:r>
      <w:proofErr w:type="spellStart"/>
      <w:r w:rsidR="00773DA5" w:rsidRPr="008704C5">
        <w:rPr>
          <w:rFonts w:ascii="Arial" w:hAnsi="Arial" w:cs="Arial"/>
          <w:i/>
          <w:color w:val="538135" w:themeColor="accent6" w:themeShade="BF"/>
          <w:sz w:val="22"/>
          <w:szCs w:val="22"/>
        </w:rPr>
        <w:t>bHLH</w:t>
      </w:r>
      <w:proofErr w:type="spellEnd"/>
      <w:r w:rsidR="00773DA5" w:rsidRPr="008704C5">
        <w:rPr>
          <w:rFonts w:ascii="Arial" w:hAnsi="Arial" w:cs="Arial"/>
          <w:i/>
          <w:color w:val="538135" w:themeColor="accent6" w:themeShade="BF"/>
          <w:sz w:val="22"/>
          <w:szCs w:val="22"/>
        </w:rPr>
        <w:t>)</w:t>
      </w:r>
      <w:r w:rsidRPr="008704C5">
        <w:rPr>
          <w:rFonts w:ascii="Arial" w:hAnsi="Arial" w:cs="Arial"/>
          <w:color w:val="538135" w:themeColor="accent6" w:themeShade="BF"/>
          <w:sz w:val="22"/>
          <w:szCs w:val="22"/>
        </w:rPr>
        <w:t xml:space="preserve"> binding motif, which accounted for </w:t>
      </w:r>
      <w:r w:rsidR="00431B26" w:rsidRPr="008704C5">
        <w:rPr>
          <w:rFonts w:ascii="Arial" w:hAnsi="Arial" w:cs="Arial"/>
          <w:color w:val="538135" w:themeColor="accent6" w:themeShade="BF"/>
          <w:sz w:val="22"/>
          <w:szCs w:val="22"/>
        </w:rPr>
        <w:t>39.5</w:t>
      </w:r>
      <w:r w:rsidRPr="008704C5">
        <w:rPr>
          <w:rFonts w:ascii="Arial" w:hAnsi="Arial" w:cs="Arial"/>
          <w:color w:val="538135" w:themeColor="accent6" w:themeShade="BF"/>
          <w:sz w:val="22"/>
          <w:szCs w:val="22"/>
        </w:rPr>
        <w:t xml:space="preserve">% of </w:t>
      </w:r>
      <w:r w:rsidRPr="008704C5">
        <w:rPr>
          <w:rFonts w:ascii="Arial" w:eastAsia="DengXian" w:hAnsi="Arial" w:cs="Arial"/>
          <w:color w:val="538135" w:themeColor="accent6" w:themeShade="BF"/>
          <w:sz w:val="22"/>
          <w:szCs w:val="22"/>
        </w:rPr>
        <w:t xml:space="preserve">the </w:t>
      </w:r>
      <w:r w:rsidRPr="008704C5">
        <w:rPr>
          <w:rFonts w:ascii="Arial" w:hAnsi="Arial" w:cs="Arial"/>
          <w:color w:val="538135" w:themeColor="accent6" w:themeShade="BF"/>
          <w:sz w:val="22"/>
          <w:szCs w:val="22"/>
        </w:rPr>
        <w:t xml:space="preserve">total open chromatin regions that </w:t>
      </w:r>
      <w:r w:rsidR="00BB3EF2" w:rsidRPr="008704C5">
        <w:rPr>
          <w:rFonts w:ascii="Arial" w:hAnsi="Arial" w:cs="Arial"/>
          <w:color w:val="538135" w:themeColor="accent6" w:themeShade="BF"/>
          <w:sz w:val="22"/>
          <w:szCs w:val="22"/>
        </w:rPr>
        <w:t>gain</w:t>
      </w:r>
      <w:r w:rsidRPr="008704C5">
        <w:rPr>
          <w:rFonts w:ascii="Arial" w:hAnsi="Arial" w:cs="Arial"/>
          <w:color w:val="538135" w:themeColor="accent6" w:themeShade="BF"/>
          <w:sz w:val="22"/>
          <w:szCs w:val="22"/>
        </w:rPr>
        <w:t xml:space="preserve"> open chromatin signals after </w:t>
      </w:r>
      <w:r w:rsidRPr="008704C5">
        <w:rPr>
          <w:rFonts w:ascii="Arial" w:eastAsia="DengXian" w:hAnsi="Arial" w:cs="Arial"/>
          <w:color w:val="538135" w:themeColor="accent6" w:themeShade="BF"/>
          <w:sz w:val="22"/>
          <w:szCs w:val="22"/>
        </w:rPr>
        <w:t xml:space="preserve">the </w:t>
      </w:r>
      <w:r w:rsidRPr="008704C5">
        <w:rPr>
          <w:rFonts w:ascii="Arial" w:hAnsi="Arial" w:cs="Arial"/>
          <w:color w:val="538135" w:themeColor="accent6" w:themeShade="BF"/>
          <w:sz w:val="22"/>
          <w:szCs w:val="22"/>
        </w:rPr>
        <w:t>METH stimulus (Fig. 5a, Supplementary Fig. 5a and Supplementary Table 14).</w:t>
      </w:r>
      <w:r w:rsidR="003D0584" w:rsidRPr="008704C5">
        <w:rPr>
          <w:rFonts w:ascii="Arial" w:hAnsi="Arial" w:cs="Arial"/>
          <w:color w:val="538135" w:themeColor="accent6" w:themeShade="BF"/>
          <w:sz w:val="22"/>
          <w:szCs w:val="22"/>
        </w:rPr>
        <w:t xml:space="preserve"> </w:t>
      </w:r>
      <w:r w:rsidR="00843A26" w:rsidRPr="008704C5">
        <w:rPr>
          <w:rFonts w:ascii="Arial" w:hAnsi="Arial" w:cs="Arial"/>
          <w:color w:val="538135" w:themeColor="accent6" w:themeShade="BF"/>
          <w:sz w:val="22"/>
          <w:szCs w:val="22"/>
        </w:rPr>
        <w:t xml:space="preserve">These </w:t>
      </w:r>
      <w:r w:rsidR="00843A26" w:rsidRPr="008704C5">
        <w:rPr>
          <w:rFonts w:ascii="Arial" w:hAnsi="Arial" w:cs="Arial"/>
          <w:i/>
          <w:color w:val="538135" w:themeColor="accent6" w:themeShade="BF"/>
          <w:sz w:val="22"/>
          <w:szCs w:val="22"/>
        </w:rPr>
        <w:t>NeuronD1(</w:t>
      </w:r>
      <w:proofErr w:type="spellStart"/>
      <w:r w:rsidR="00843A26" w:rsidRPr="008704C5">
        <w:rPr>
          <w:rFonts w:ascii="Arial" w:hAnsi="Arial" w:cs="Arial"/>
          <w:i/>
          <w:color w:val="538135" w:themeColor="accent6" w:themeShade="BF"/>
          <w:sz w:val="22"/>
          <w:szCs w:val="22"/>
        </w:rPr>
        <w:t>bHLH</w:t>
      </w:r>
      <w:proofErr w:type="spellEnd"/>
      <w:r w:rsidR="00843A26" w:rsidRPr="008704C5">
        <w:rPr>
          <w:rFonts w:ascii="Arial" w:hAnsi="Arial" w:cs="Arial"/>
          <w:i/>
          <w:color w:val="538135" w:themeColor="accent6" w:themeShade="BF"/>
          <w:sz w:val="22"/>
          <w:szCs w:val="22"/>
        </w:rPr>
        <w:t>)</w:t>
      </w:r>
      <w:r w:rsidR="00843A26" w:rsidRPr="008704C5">
        <w:rPr>
          <w:rFonts w:ascii="Arial" w:hAnsi="Arial" w:cs="Arial"/>
          <w:color w:val="538135" w:themeColor="accent6" w:themeShade="BF"/>
          <w:sz w:val="22"/>
          <w:szCs w:val="22"/>
        </w:rPr>
        <w:t xml:space="preserve"> enriched </w:t>
      </w:r>
      <w:r w:rsidR="00945A6F" w:rsidRPr="008704C5">
        <w:rPr>
          <w:rFonts w:ascii="Arial" w:hAnsi="Arial" w:cs="Arial"/>
          <w:color w:val="538135" w:themeColor="accent6" w:themeShade="BF"/>
          <w:sz w:val="22"/>
          <w:szCs w:val="22"/>
        </w:rPr>
        <w:t>METH exposure-induced</w:t>
      </w:r>
      <w:r w:rsidR="0099613F" w:rsidRPr="008704C5">
        <w:rPr>
          <w:rFonts w:ascii="Arial" w:hAnsi="Arial" w:cs="Arial"/>
          <w:color w:val="538135" w:themeColor="accent6" w:themeShade="BF"/>
          <w:sz w:val="22"/>
          <w:szCs w:val="22"/>
        </w:rPr>
        <w:t xml:space="preserve"> DARs located around the </w:t>
      </w:r>
      <w:r w:rsidR="00843A26" w:rsidRPr="008704C5">
        <w:rPr>
          <w:rFonts w:ascii="Arial" w:hAnsi="Arial" w:cs="Arial"/>
          <w:color w:val="538135" w:themeColor="accent6" w:themeShade="BF"/>
          <w:sz w:val="22"/>
          <w:szCs w:val="22"/>
        </w:rPr>
        <w:t>genes associated with action and locomotory behaviors</w:t>
      </w:r>
      <w:r w:rsidR="0099613F" w:rsidRPr="008704C5">
        <w:rPr>
          <w:rFonts w:ascii="Arial" w:hAnsi="Arial" w:cs="Arial"/>
          <w:color w:val="538135" w:themeColor="accent6" w:themeShade="BF"/>
          <w:sz w:val="22"/>
          <w:szCs w:val="22"/>
        </w:rPr>
        <w:t xml:space="preserve">, </w:t>
      </w:r>
      <w:r w:rsidR="00F902AA" w:rsidRPr="008704C5">
        <w:rPr>
          <w:rFonts w:ascii="Arial" w:hAnsi="Arial" w:cs="Arial"/>
          <w:color w:val="538135" w:themeColor="accent6" w:themeShade="BF"/>
          <w:sz w:val="22"/>
          <w:szCs w:val="22"/>
        </w:rPr>
        <w:t xml:space="preserve">such as Calcium Voltage-Gated Channel Subunit Alpha1family members, including </w:t>
      </w:r>
      <w:r w:rsidR="00F902AA" w:rsidRPr="008704C5">
        <w:rPr>
          <w:rFonts w:ascii="Arial" w:hAnsi="Arial" w:cs="Arial"/>
          <w:i/>
          <w:iCs/>
          <w:color w:val="538135" w:themeColor="accent6" w:themeShade="BF"/>
          <w:sz w:val="22"/>
          <w:szCs w:val="22"/>
        </w:rPr>
        <w:t>Cacna</w:t>
      </w:r>
      <w:r w:rsidR="006A019A" w:rsidRPr="008704C5">
        <w:rPr>
          <w:rFonts w:ascii="Arial" w:hAnsi="Arial" w:cs="Arial"/>
          <w:i/>
          <w:iCs/>
          <w:color w:val="538135" w:themeColor="accent6" w:themeShade="BF"/>
          <w:sz w:val="22"/>
          <w:szCs w:val="22"/>
        </w:rPr>
        <w:t>1c</w:t>
      </w:r>
      <w:r w:rsidR="006A019A" w:rsidRPr="008704C5">
        <w:rPr>
          <w:rFonts w:ascii="Arial" w:hAnsi="Arial" w:cs="Arial"/>
          <w:color w:val="538135" w:themeColor="accent6" w:themeShade="BF"/>
          <w:sz w:val="22"/>
          <w:szCs w:val="22"/>
        </w:rPr>
        <w:t xml:space="preserve">, </w:t>
      </w:r>
      <w:r w:rsidR="006A019A" w:rsidRPr="008704C5">
        <w:rPr>
          <w:rFonts w:ascii="Arial" w:hAnsi="Arial" w:cs="Arial"/>
          <w:i/>
          <w:iCs/>
          <w:color w:val="538135" w:themeColor="accent6" w:themeShade="BF"/>
          <w:sz w:val="22"/>
          <w:szCs w:val="22"/>
        </w:rPr>
        <w:t>Cacna1g</w:t>
      </w:r>
      <w:r w:rsidR="006A019A" w:rsidRPr="008704C5">
        <w:rPr>
          <w:rFonts w:ascii="Arial" w:hAnsi="Arial" w:cs="Arial"/>
          <w:color w:val="538135" w:themeColor="accent6" w:themeShade="BF"/>
          <w:sz w:val="22"/>
          <w:szCs w:val="22"/>
        </w:rPr>
        <w:t xml:space="preserve">, </w:t>
      </w:r>
      <w:r w:rsidR="006A019A" w:rsidRPr="008704C5">
        <w:rPr>
          <w:rFonts w:ascii="Arial" w:hAnsi="Arial" w:cs="Arial"/>
          <w:i/>
          <w:iCs/>
          <w:color w:val="538135" w:themeColor="accent6" w:themeShade="BF"/>
          <w:sz w:val="22"/>
          <w:szCs w:val="22"/>
        </w:rPr>
        <w:t>Cacna1h</w:t>
      </w:r>
      <w:r w:rsidR="006A019A" w:rsidRPr="008704C5">
        <w:rPr>
          <w:rFonts w:ascii="Arial" w:hAnsi="Arial" w:cs="Arial"/>
          <w:color w:val="538135" w:themeColor="accent6" w:themeShade="BF"/>
          <w:sz w:val="22"/>
          <w:szCs w:val="22"/>
        </w:rPr>
        <w:t xml:space="preserve">, and other channel </w:t>
      </w:r>
      <w:r w:rsidR="00C54C79" w:rsidRPr="008704C5">
        <w:rPr>
          <w:rFonts w:ascii="Arial" w:hAnsi="Arial" w:cs="Arial"/>
          <w:color w:val="538135" w:themeColor="accent6" w:themeShade="BF"/>
          <w:sz w:val="22"/>
          <w:szCs w:val="22"/>
        </w:rPr>
        <w:t xml:space="preserve">auxiliary </w:t>
      </w:r>
      <w:r w:rsidR="006A019A" w:rsidRPr="008704C5">
        <w:rPr>
          <w:rFonts w:ascii="Arial" w:hAnsi="Arial" w:cs="Arial"/>
          <w:color w:val="538135" w:themeColor="accent6" w:themeShade="BF"/>
          <w:sz w:val="22"/>
          <w:szCs w:val="22"/>
        </w:rPr>
        <w:t xml:space="preserve">subunits, </w:t>
      </w:r>
      <w:r w:rsidR="00C54C79" w:rsidRPr="008704C5">
        <w:rPr>
          <w:rFonts w:ascii="Arial" w:hAnsi="Arial" w:cs="Arial"/>
          <w:i/>
          <w:iCs/>
          <w:color w:val="538135" w:themeColor="accent6" w:themeShade="BF"/>
          <w:sz w:val="22"/>
          <w:szCs w:val="22"/>
        </w:rPr>
        <w:t>Cacnb2</w:t>
      </w:r>
      <w:r w:rsidR="00C54C79" w:rsidRPr="008704C5">
        <w:rPr>
          <w:rFonts w:ascii="Arial" w:hAnsi="Arial" w:cs="Arial"/>
          <w:color w:val="538135" w:themeColor="accent6" w:themeShade="BF"/>
          <w:sz w:val="22"/>
          <w:szCs w:val="22"/>
        </w:rPr>
        <w:t xml:space="preserve"> and </w:t>
      </w:r>
      <w:r w:rsidR="00C54C79" w:rsidRPr="008704C5">
        <w:rPr>
          <w:rFonts w:ascii="Arial" w:hAnsi="Arial" w:cs="Arial"/>
          <w:i/>
          <w:iCs/>
          <w:color w:val="538135" w:themeColor="accent6" w:themeShade="BF"/>
          <w:sz w:val="22"/>
          <w:szCs w:val="22"/>
        </w:rPr>
        <w:t>Cacnb4</w:t>
      </w:r>
      <w:r w:rsidR="00C54C79" w:rsidRPr="008704C5">
        <w:rPr>
          <w:rFonts w:ascii="Arial" w:hAnsi="Arial" w:cs="Arial"/>
          <w:color w:val="538135" w:themeColor="accent6" w:themeShade="BF"/>
          <w:sz w:val="22"/>
          <w:szCs w:val="22"/>
        </w:rPr>
        <w:t xml:space="preserve"> (Fig. 5h). </w:t>
      </w:r>
      <w:r w:rsidR="000E4B80" w:rsidRPr="008704C5">
        <w:rPr>
          <w:rFonts w:ascii="Arial" w:hAnsi="Arial" w:cs="Arial"/>
          <w:color w:val="538135" w:themeColor="accent6" w:themeShade="BF"/>
          <w:sz w:val="22"/>
          <w:szCs w:val="22"/>
        </w:rPr>
        <w:t xml:space="preserve">Many of these genes were found to associate with </w:t>
      </w:r>
      <w:r w:rsidR="00902C63" w:rsidRPr="008704C5">
        <w:rPr>
          <w:rFonts w:ascii="Arial" w:hAnsi="Arial" w:cs="Arial"/>
          <w:color w:val="538135" w:themeColor="accent6" w:themeShade="BF"/>
          <w:sz w:val="22"/>
          <w:szCs w:val="22"/>
        </w:rPr>
        <w:t xml:space="preserve">neurodevelopmental disorders, </w:t>
      </w:r>
      <w:r w:rsidR="00BD5702" w:rsidRPr="008704C5">
        <w:rPr>
          <w:rFonts w:ascii="Arial" w:hAnsi="Arial" w:cs="Arial"/>
          <w:color w:val="538135" w:themeColor="accent6" w:themeShade="BF"/>
          <w:sz w:val="22"/>
          <w:szCs w:val="22"/>
        </w:rPr>
        <w:t xml:space="preserve">autism spectrum disorders, psychiatric disorders, </w:t>
      </w:r>
      <w:r w:rsidR="00902C63" w:rsidRPr="008704C5">
        <w:rPr>
          <w:rFonts w:ascii="Arial" w:hAnsi="Arial" w:cs="Arial"/>
          <w:color w:val="538135" w:themeColor="accent6" w:themeShade="BF"/>
          <w:sz w:val="22"/>
          <w:szCs w:val="22"/>
        </w:rPr>
        <w:t xml:space="preserve">seizures, </w:t>
      </w:r>
      <w:r w:rsidR="00E80204" w:rsidRPr="008704C5">
        <w:rPr>
          <w:rFonts w:ascii="Arial" w:hAnsi="Arial" w:cs="Arial"/>
          <w:color w:val="538135" w:themeColor="accent6" w:themeShade="BF"/>
          <w:sz w:val="22"/>
          <w:szCs w:val="22"/>
        </w:rPr>
        <w:t xml:space="preserve">epilepsy, and </w:t>
      </w:r>
      <w:r w:rsidR="00945A6F" w:rsidRPr="008704C5">
        <w:rPr>
          <w:rFonts w:ascii="Arial" w:hAnsi="Arial" w:cs="Arial"/>
          <w:color w:val="538135" w:themeColor="accent6" w:themeShade="BF"/>
          <w:sz w:val="22"/>
          <w:szCs w:val="22"/>
        </w:rPr>
        <w:t>episodic ataxia</w:t>
      </w:r>
      <w:r w:rsidR="00D02A33">
        <w:rPr>
          <w:rFonts w:ascii="Arial" w:hAnsi="Arial" w:cs="Arial"/>
          <w:color w:val="538135" w:themeColor="accent6" w:themeShade="BF"/>
          <w:sz w:val="22"/>
          <w:szCs w:val="22"/>
        </w:rPr>
        <w:t xml:space="preserve"> </w:t>
      </w:r>
      <w:r w:rsidR="00D02A33">
        <w:rPr>
          <w:rFonts w:ascii="Arial" w:hAnsi="Arial" w:cs="Arial"/>
          <w:color w:val="538135" w:themeColor="accent6" w:themeShade="BF"/>
          <w:sz w:val="22"/>
          <w:szCs w:val="22"/>
        </w:rPr>
        <w:fldChar w:fldCharType="begin">
          <w:fldData xml:space="preserve">PEVuZE5vdGU+PENpdGU+PEF1dGhvcj5BbmRyYWRlPC9BdXRob3I+PFllYXI+MjAxOTwvWWVhcj48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PEVuZE5vdGU+PENpdGU+PEF1dGhvcj5BbmRyYWRlPC9BdXRob3I+PFllYXI+MjAxOTwvWWVhcj48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93-99</w:t>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t>.</w:t>
      </w:r>
    </w:p>
    <w:p w14:paraId="00BFB86A" w14:textId="208102D5"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r w:rsidR="00CA6F8B">
        <w:rPr>
          <w:rFonts w:ascii="Arial" w:hAnsi="Arial" w:cs="Arial"/>
          <w:sz w:val="22"/>
          <w:szCs w:val="22"/>
        </w:rPr>
        <w:t xml:space="preserve">METH </w:t>
      </w:r>
      <w:r w:rsidR="00BE3E62">
        <w:rPr>
          <w:rFonts w:ascii="Arial" w:hAnsi="Arial" w:cs="Arial"/>
          <w:sz w:val="22"/>
          <w:szCs w:val="22"/>
        </w:rPr>
        <w:t>exposure</w:t>
      </w:r>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r w:rsidR="00315DF2">
        <w:rPr>
          <w:rFonts w:ascii="Arial" w:hAnsi="Arial" w:cs="Arial"/>
          <w:sz w:val="22"/>
          <w:szCs w:val="22"/>
        </w:rPr>
        <w:t>i</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r w:rsidR="00BE3E62">
        <w:rPr>
          <w:rFonts w:ascii="Arial" w:hAnsi="Arial" w:cs="Arial"/>
          <w:sz w:val="22"/>
          <w:szCs w:val="22"/>
        </w:rPr>
        <w:t>,</w:t>
      </w:r>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MTAwLTEwMzwvc3R5bGU+PC9EaXNwbGF5VGV4dD48cmVjb3JkPjxyZWMtbnVtYmVyPjE3NjwvcmVj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PEVuZE5vdGU+PENpdGU+PEF1dGhvcj5TaW1vbnM8L0F1dGhvcj48WWVhcj4yMDE2PC9ZZWFyPjxS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100-103</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72D7E61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xml:space="preserve">, helped us better understand the </w:t>
      </w:r>
      <w:r w:rsidRPr="009F56DF">
        <w:rPr>
          <w:rFonts w:ascii="Arial" w:hAnsi="Arial" w:cs="Arial"/>
          <w:sz w:val="22"/>
          <w:szCs w:val="22"/>
        </w:rPr>
        <w:lastRenderedPageBreak/>
        <w:t>molecular consequence</w:t>
      </w:r>
      <w:r>
        <w:rPr>
          <w:rFonts w:ascii="Arial" w:hAnsi="Arial" w:cs="Arial"/>
          <w:sz w:val="22"/>
          <w:szCs w:val="22"/>
        </w:rPr>
        <w:t>s</w:t>
      </w:r>
      <w:r w:rsidRPr="009F56DF">
        <w:rPr>
          <w:rFonts w:ascii="Arial" w:hAnsi="Arial" w:cs="Arial"/>
          <w:sz w:val="22"/>
          <w:szCs w:val="22"/>
        </w:rPr>
        <w:t xml:space="preserve"> of substance </w:t>
      </w:r>
      <w:r w:rsidR="00FB3A49">
        <w:rPr>
          <w:rFonts w:ascii="Arial" w:hAnsi="Arial" w:cs="Arial"/>
          <w:sz w:val="22"/>
          <w:szCs w:val="22"/>
        </w:rPr>
        <w:t xml:space="preserve">misuse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1,23,32</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eVRleHQ+PHN0eWxlIGZhY2U9InN1cGVyc2NyaXB0Ij4xLDMsMzIsMzgsMTA0PC9zdHlsZT48L0Rp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eVRleHQ+PHN0eWxlIGZhY2U9InN1cGVyc2NyaXB0Ij4xLDMsMzIsMzgsMTA0PC9zdHlsZT48L0Rp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1,3,32,38,104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1880E960" w:rsidR="00765130" w:rsidRPr="009F56DF" w:rsidRDefault="00765130" w:rsidP="000076CB">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w:t>
      </w:r>
      <w:r w:rsidR="001555CE" w:rsidRPr="006956BE">
        <w:rPr>
          <w:rFonts w:ascii="Arial" w:hAnsi="Arial" w:cs="Arial"/>
          <w:color w:val="538135" w:themeColor="accent6" w:themeShade="BF"/>
          <w:sz w:val="22"/>
          <w:szCs w:val="22"/>
        </w:rPr>
        <w:t>In our study</w:t>
      </w:r>
      <w:r w:rsidRPr="006956BE">
        <w:rPr>
          <w:rFonts w:ascii="Arial" w:hAnsi="Arial" w:cs="Arial"/>
          <w:color w:val="538135" w:themeColor="accent6" w:themeShade="BF"/>
          <w:sz w:val="22"/>
          <w:szCs w:val="22"/>
        </w:rPr>
        <w:t xml:space="preserve">, genome-wide epigenetic alterations and dynamic </w:t>
      </w:r>
      <w:r w:rsidR="008C268C" w:rsidRPr="006956BE">
        <w:rPr>
          <w:rFonts w:ascii="Arial" w:hAnsi="Arial" w:cs="Arial"/>
          <w:color w:val="538135" w:themeColor="accent6" w:themeShade="BF"/>
          <w:sz w:val="22"/>
          <w:szCs w:val="22"/>
        </w:rPr>
        <w:t>gene</w:t>
      </w:r>
      <w:r w:rsidRPr="006956BE">
        <w:rPr>
          <w:rFonts w:ascii="Arial" w:hAnsi="Arial" w:cs="Arial"/>
          <w:color w:val="538135" w:themeColor="accent6" w:themeShade="BF"/>
          <w:sz w:val="22"/>
          <w:szCs w:val="22"/>
        </w:rPr>
        <w:t xml:space="preserve"> expression </w:t>
      </w:r>
      <w:r w:rsidR="00DA720C" w:rsidRPr="006956BE">
        <w:rPr>
          <w:rFonts w:ascii="Arial" w:hAnsi="Arial" w:cs="Arial"/>
          <w:color w:val="538135" w:themeColor="accent6" w:themeShade="BF"/>
          <w:sz w:val="22"/>
          <w:szCs w:val="22"/>
        </w:rPr>
        <w:t>change</w:t>
      </w:r>
      <w:r w:rsidR="008C268C" w:rsidRPr="006956BE">
        <w:rPr>
          <w:rFonts w:ascii="Arial" w:hAnsi="Arial" w:cs="Arial"/>
          <w:color w:val="538135" w:themeColor="accent6" w:themeShade="BF"/>
          <w:sz w:val="22"/>
          <w:szCs w:val="22"/>
        </w:rPr>
        <w:t>s</w:t>
      </w:r>
      <w:r w:rsidRPr="006956BE">
        <w:rPr>
          <w:rFonts w:ascii="Arial" w:hAnsi="Arial" w:cs="Arial"/>
          <w:color w:val="538135" w:themeColor="accent6" w:themeShade="BF"/>
          <w:sz w:val="22"/>
          <w:szCs w:val="22"/>
        </w:rPr>
        <w:t xml:space="preserve"> </w:t>
      </w:r>
      <w:r w:rsidR="00DA720C" w:rsidRPr="006956BE">
        <w:rPr>
          <w:rFonts w:ascii="Arial" w:hAnsi="Arial" w:cs="Arial"/>
          <w:color w:val="538135" w:themeColor="accent6" w:themeShade="BF"/>
          <w:sz w:val="22"/>
          <w:szCs w:val="22"/>
        </w:rPr>
        <w:t xml:space="preserve">induced by acute binge METH exposure were found </w:t>
      </w:r>
      <w:r w:rsidRPr="006956BE">
        <w:rPr>
          <w:rFonts w:ascii="Arial" w:hAnsi="Arial" w:cs="Arial"/>
          <w:color w:val="538135" w:themeColor="accent6" w:themeShade="BF"/>
          <w:sz w:val="22"/>
          <w:szCs w:val="22"/>
        </w:rPr>
        <w:t>in all four brain regions</w:t>
      </w:r>
      <w:r w:rsidR="007C3775" w:rsidRPr="006956BE">
        <w:rPr>
          <w:rFonts w:ascii="Arial" w:hAnsi="Arial" w:cs="Arial"/>
          <w:color w:val="538135" w:themeColor="accent6" w:themeShade="BF"/>
          <w:sz w:val="22"/>
          <w:szCs w:val="22"/>
        </w:rPr>
        <w:t xml:space="preserve">, </w:t>
      </w:r>
      <w:r w:rsidR="008C268C" w:rsidRPr="006956BE">
        <w:rPr>
          <w:rFonts w:ascii="Arial" w:hAnsi="Arial" w:cs="Arial"/>
          <w:color w:val="538135" w:themeColor="accent6" w:themeShade="BF"/>
          <w:sz w:val="22"/>
          <w:szCs w:val="22"/>
        </w:rPr>
        <w:t>indicating</w:t>
      </w:r>
      <w:r w:rsidR="007C3775" w:rsidRPr="006956BE">
        <w:rPr>
          <w:rFonts w:ascii="Arial" w:hAnsi="Arial" w:cs="Arial"/>
          <w:color w:val="538135" w:themeColor="accent6" w:themeShade="BF"/>
          <w:sz w:val="22"/>
          <w:szCs w:val="22"/>
        </w:rPr>
        <w:t xml:space="preserve"> the strong neurotoxicity </w:t>
      </w:r>
      <w:r w:rsidR="008C268C" w:rsidRPr="006956BE">
        <w:rPr>
          <w:rFonts w:ascii="Arial" w:hAnsi="Arial" w:cs="Arial"/>
          <w:color w:val="538135" w:themeColor="accent6" w:themeShade="BF"/>
          <w:sz w:val="22"/>
          <w:szCs w:val="22"/>
        </w:rPr>
        <w:t>to the whole brain by</w:t>
      </w:r>
      <w:r w:rsidR="007C3775" w:rsidRPr="006956BE">
        <w:rPr>
          <w:rFonts w:ascii="Arial" w:hAnsi="Arial" w:cs="Arial"/>
          <w:color w:val="538135" w:themeColor="accent6" w:themeShade="BF"/>
          <w:sz w:val="22"/>
          <w:szCs w:val="22"/>
        </w:rPr>
        <w:t xml:space="preserve"> METH </w:t>
      </w:r>
      <w:r w:rsidR="008C268C" w:rsidRPr="006956BE">
        <w:rPr>
          <w:rFonts w:ascii="Arial" w:hAnsi="Arial" w:cs="Arial"/>
          <w:color w:val="538135" w:themeColor="accent6" w:themeShade="BF"/>
          <w:sz w:val="22"/>
          <w:szCs w:val="22"/>
        </w:rPr>
        <w:t>exposure</w:t>
      </w:r>
      <w:r w:rsidRPr="006956BE">
        <w:rPr>
          <w:rFonts w:ascii="Arial" w:hAnsi="Arial" w:cs="Arial"/>
          <w:color w:val="538135" w:themeColor="accent6" w:themeShade="BF"/>
          <w:sz w:val="22"/>
          <w:szCs w:val="22"/>
        </w:rPr>
        <w:t xml:space="preserve">. </w:t>
      </w:r>
      <w:r w:rsidRPr="009F56DF">
        <w:rPr>
          <w:rFonts w:ascii="Arial" w:hAnsi="Arial" w:cs="Arial"/>
          <w:sz w:val="22"/>
          <w:szCs w:val="22"/>
        </w:rPr>
        <w:t xml:space="preserve">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sidR="000076CB" w:rsidRPr="008704C5">
        <w:rPr>
          <w:rFonts w:ascii="Arial" w:hAnsi="Arial" w:cs="Arial"/>
          <w:color w:val="538135" w:themeColor="accent6" w:themeShade="BF"/>
          <w:sz w:val="22"/>
          <w:szCs w:val="22"/>
        </w:rPr>
        <w:t>Moreover, u</w:t>
      </w:r>
      <w:r w:rsidR="004E20F9" w:rsidRPr="008704C5">
        <w:rPr>
          <w:rFonts w:ascii="Arial" w:hAnsi="Arial" w:cs="Arial"/>
          <w:color w:val="538135" w:themeColor="accent6" w:themeShade="BF"/>
          <w:sz w:val="22"/>
          <w:szCs w:val="22"/>
        </w:rPr>
        <w:t>nlike the region-specific DEGs, the expression change</w:t>
      </w:r>
      <w:r w:rsidR="00C7568D">
        <w:rPr>
          <w:rFonts w:ascii="Arial" w:hAnsi="Arial" w:cs="Arial"/>
          <w:color w:val="538135" w:themeColor="accent6" w:themeShade="BF"/>
          <w:sz w:val="22"/>
          <w:szCs w:val="22"/>
        </w:rPr>
        <w:t>s</w:t>
      </w:r>
      <w:r w:rsidR="004E20F9" w:rsidRPr="008704C5">
        <w:rPr>
          <w:rFonts w:ascii="Arial" w:hAnsi="Arial" w:cs="Arial"/>
          <w:color w:val="538135" w:themeColor="accent6" w:themeShade="BF"/>
          <w:sz w:val="22"/>
          <w:szCs w:val="22"/>
        </w:rPr>
        <w:t xml:space="preserve"> of METH </w:t>
      </w:r>
      <w:proofErr w:type="gramStart"/>
      <w:r w:rsidR="004E20F9" w:rsidRPr="008704C5">
        <w:rPr>
          <w:rFonts w:ascii="Arial" w:hAnsi="Arial" w:cs="Arial"/>
          <w:color w:val="538135" w:themeColor="accent6" w:themeShade="BF"/>
          <w:sz w:val="22"/>
          <w:szCs w:val="22"/>
        </w:rPr>
        <w:t>exposure-induced</w:t>
      </w:r>
      <w:proofErr w:type="gramEnd"/>
      <w:r w:rsidR="004E20F9" w:rsidRPr="008704C5">
        <w:rPr>
          <w:rFonts w:ascii="Arial" w:hAnsi="Arial" w:cs="Arial"/>
          <w:color w:val="538135" w:themeColor="accent6" w:themeShade="BF"/>
          <w:sz w:val="22"/>
          <w:szCs w:val="22"/>
        </w:rPr>
        <w:t xml:space="preserve"> DEGs </w:t>
      </w:r>
      <w:r w:rsidR="00507275" w:rsidRPr="008704C5">
        <w:rPr>
          <w:rFonts w:ascii="Arial" w:hAnsi="Arial" w:cs="Arial"/>
          <w:color w:val="538135" w:themeColor="accent6" w:themeShade="BF"/>
          <w:sz w:val="22"/>
          <w:szCs w:val="22"/>
        </w:rPr>
        <w:t>was not well correlated to the chromatin accessibility change on the promoter region</w:t>
      </w:r>
      <w:r w:rsidR="00560B53" w:rsidRPr="008704C5">
        <w:rPr>
          <w:rFonts w:ascii="Arial" w:hAnsi="Arial" w:cs="Arial"/>
          <w:color w:val="538135" w:themeColor="accent6" w:themeShade="BF"/>
          <w:sz w:val="22"/>
          <w:szCs w:val="22"/>
        </w:rPr>
        <w:t>. Recent studies</w:t>
      </w:r>
      <w:r w:rsidR="00384E98" w:rsidRPr="008704C5">
        <w:rPr>
          <w:rFonts w:ascii="Arial" w:hAnsi="Arial" w:cs="Arial"/>
          <w:color w:val="538135" w:themeColor="accent6" w:themeShade="BF"/>
          <w:sz w:val="22"/>
          <w:szCs w:val="22"/>
        </w:rPr>
        <w:fldChar w:fldCharType="begin">
          <w:fldData xml:space="preserve">PEVuZE5vdGU+PENpdGU+PEF1dGhvcj5LaWFuaTwvQXV0aG9yPjxZZWFyPjIwMjI8L1llYXI+PFJl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PEVuZE5vdGU+PENpdGU+PEF1dGhvcj5LaWFuaTwvQXV0aG9yPjxZZWFyPjIwMjI8L1llYXI+PFJl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384E98" w:rsidRPr="008704C5">
        <w:rPr>
          <w:rFonts w:ascii="Arial" w:hAnsi="Arial" w:cs="Arial"/>
          <w:color w:val="538135" w:themeColor="accent6" w:themeShade="BF"/>
          <w:sz w:val="22"/>
          <w:szCs w:val="22"/>
        </w:rPr>
      </w:r>
      <w:r w:rsidR="00384E9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25,105,106</w:t>
      </w:r>
      <w:r w:rsidR="00384E98" w:rsidRPr="008704C5">
        <w:rPr>
          <w:rFonts w:ascii="Arial" w:hAnsi="Arial" w:cs="Arial"/>
          <w:color w:val="538135" w:themeColor="accent6" w:themeShade="BF"/>
          <w:sz w:val="22"/>
          <w:szCs w:val="22"/>
        </w:rPr>
        <w:fldChar w:fldCharType="end"/>
      </w:r>
      <w:r w:rsidR="00560B53" w:rsidRPr="008704C5">
        <w:rPr>
          <w:rFonts w:ascii="Arial" w:hAnsi="Arial" w:cs="Arial"/>
          <w:color w:val="538135" w:themeColor="accent6" w:themeShade="BF"/>
          <w:sz w:val="22"/>
          <w:szCs w:val="22"/>
        </w:rPr>
        <w:t xml:space="preserve"> suggested that many genes can be regulated independently from the changes of chromatin accessibility. All these results </w:t>
      </w:r>
      <w:r w:rsidR="00C91BA5" w:rsidRPr="008704C5">
        <w:rPr>
          <w:rFonts w:ascii="Arial" w:hAnsi="Arial" w:cs="Arial"/>
          <w:color w:val="538135" w:themeColor="accent6" w:themeShade="BF"/>
          <w:sz w:val="22"/>
          <w:szCs w:val="22"/>
        </w:rPr>
        <w:t>suggest</w:t>
      </w:r>
      <w:r w:rsidR="00560B53" w:rsidRPr="008704C5">
        <w:rPr>
          <w:rFonts w:ascii="Arial" w:hAnsi="Arial" w:cs="Arial"/>
          <w:color w:val="538135" w:themeColor="accent6" w:themeShade="BF"/>
          <w:sz w:val="22"/>
          <w:szCs w:val="22"/>
        </w:rPr>
        <w:t>ed</w:t>
      </w:r>
      <w:r w:rsidR="00507275" w:rsidRPr="008704C5">
        <w:rPr>
          <w:rFonts w:ascii="Arial" w:hAnsi="Arial" w:cs="Arial"/>
          <w:color w:val="538135" w:themeColor="accent6" w:themeShade="BF"/>
          <w:sz w:val="22"/>
          <w:szCs w:val="22"/>
        </w:rPr>
        <w:t xml:space="preserve"> more complex regulatory mechanism</w:t>
      </w:r>
      <w:r w:rsidR="00C91BA5" w:rsidRPr="008704C5">
        <w:rPr>
          <w:rFonts w:ascii="Arial" w:hAnsi="Arial" w:cs="Arial"/>
          <w:color w:val="538135" w:themeColor="accent6" w:themeShade="BF"/>
          <w:sz w:val="22"/>
          <w:szCs w:val="22"/>
        </w:rPr>
        <w:t>s</w:t>
      </w:r>
      <w:r w:rsidR="00507275" w:rsidRPr="008704C5">
        <w:rPr>
          <w:rFonts w:ascii="Arial" w:hAnsi="Arial" w:cs="Arial"/>
          <w:color w:val="538135" w:themeColor="accent6" w:themeShade="BF"/>
          <w:sz w:val="22"/>
          <w:szCs w:val="22"/>
        </w:rPr>
        <w:t xml:space="preserve"> exist</w:t>
      </w:r>
      <w:r w:rsidR="00C91BA5" w:rsidRPr="008704C5">
        <w:rPr>
          <w:rFonts w:ascii="Arial" w:hAnsi="Arial" w:cs="Arial"/>
          <w:color w:val="538135" w:themeColor="accent6" w:themeShade="BF"/>
          <w:sz w:val="22"/>
          <w:szCs w:val="22"/>
        </w:rPr>
        <w:t>ed besides the epigenetic remodeling</w:t>
      </w:r>
      <w:r w:rsidR="00FF5475" w:rsidRPr="008704C5">
        <w:rPr>
          <w:rFonts w:ascii="Arial" w:hAnsi="Arial" w:cs="Arial"/>
          <w:color w:val="538135" w:themeColor="accent6" w:themeShade="BF"/>
          <w:sz w:val="22"/>
          <w:szCs w:val="22"/>
        </w:rPr>
        <w:t xml:space="preserve">, </w:t>
      </w:r>
      <w:r w:rsidR="00863C07" w:rsidRPr="008704C5">
        <w:rPr>
          <w:rFonts w:ascii="Arial" w:hAnsi="Arial" w:cs="Arial"/>
          <w:color w:val="538135" w:themeColor="accent6" w:themeShade="BF"/>
          <w:sz w:val="22"/>
          <w:szCs w:val="22"/>
        </w:rPr>
        <w:t xml:space="preserve">like </w:t>
      </w:r>
      <w:r w:rsidR="001D3B2A" w:rsidRPr="008704C5">
        <w:rPr>
          <w:rFonts w:ascii="Arial" w:hAnsi="Arial" w:cs="Arial"/>
          <w:color w:val="538135" w:themeColor="accent6" w:themeShade="BF"/>
          <w:sz w:val="22"/>
          <w:szCs w:val="22"/>
        </w:rPr>
        <w:t>pause-</w:t>
      </w:r>
      <w:r w:rsidR="00175BF7" w:rsidRPr="008704C5">
        <w:rPr>
          <w:rFonts w:ascii="Arial" w:hAnsi="Arial" w:cs="Arial"/>
          <w:color w:val="538135" w:themeColor="accent6" w:themeShade="BF"/>
          <w:sz w:val="22"/>
          <w:szCs w:val="22"/>
        </w:rPr>
        <w:t>release</w:t>
      </w:r>
      <w:r w:rsidR="00C238C8" w:rsidRPr="008704C5">
        <w:rPr>
          <w:rFonts w:ascii="Arial" w:hAnsi="Arial" w:cs="Arial"/>
          <w:color w:val="538135" w:themeColor="accent6" w:themeShade="BF"/>
          <w:sz w:val="22"/>
          <w:szCs w:val="22"/>
        </w:rPr>
        <w:fldChar w:fldCharType="begin">
          <w:fldData xml:space="preserve">PEVuZE5vdGU+PENpdGU+PEF1dGhvcj5XYWduZXI8L0F1dGhvcj48WWVhcj4yMDIzPC9ZZWFyPjxS
ZWNOdW0+MzI2PC9SZWNOdW0+PERpc3BsYXlUZXh0PjxzdHlsZSBmYWNlPSJzdXBlcnNjcmlwdCI+
MTA3PC9zdHlsZT48L0Rpc3BsYXlUZXh0PjxyZWNvcmQ+PHJlYy1udW1iZXI+MzI2PC9yZWMtbnVt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PEVuZE5vdGU+PENpdGU+PEF1dGhvcj5XYWduZXI8L0F1dGhvcj48WWVhcj4yMDIzPC9ZZWFyPjxS
ZWNOdW0+MzI2PC9SZWNOdW0+PERpc3BsYXlUZXh0PjxzdHlsZSBmYWNlPSJzdXBlcnNjcmlwdCI+
MTA3PC9zdHlsZT48L0Rpc3BsYXlUZXh0PjxyZWNvcmQ+PHJlYy1udW1iZXI+MzI2PC9yZWMtbnVt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107</w:t>
      </w:r>
      <w:r w:rsidR="00C238C8" w:rsidRPr="008704C5">
        <w:rPr>
          <w:rFonts w:ascii="Arial" w:hAnsi="Arial" w:cs="Arial"/>
          <w:color w:val="538135" w:themeColor="accent6" w:themeShade="BF"/>
          <w:sz w:val="22"/>
          <w:szCs w:val="22"/>
        </w:rPr>
        <w:fldChar w:fldCharType="end"/>
      </w:r>
      <w:r w:rsidR="005971F3" w:rsidRPr="008704C5">
        <w:rPr>
          <w:rFonts w:ascii="Arial" w:hAnsi="Arial" w:cs="Arial"/>
          <w:color w:val="538135" w:themeColor="accent6" w:themeShade="BF"/>
          <w:sz w:val="22"/>
          <w:szCs w:val="22"/>
        </w:rPr>
        <w:t xml:space="preserve">, </w:t>
      </w:r>
      <w:r w:rsidR="000A0B24" w:rsidRPr="008704C5">
        <w:rPr>
          <w:rFonts w:ascii="Arial" w:hAnsi="Arial" w:cs="Arial"/>
          <w:color w:val="538135" w:themeColor="accent6" w:themeShade="BF"/>
          <w:sz w:val="22"/>
          <w:szCs w:val="22"/>
        </w:rPr>
        <w:t>enhancer RNA regulation</w:t>
      </w:r>
      <w:r w:rsidR="00C238C8" w:rsidRPr="008704C5">
        <w:rPr>
          <w:rFonts w:ascii="Arial" w:hAnsi="Arial" w:cs="Arial"/>
          <w:color w:val="538135" w:themeColor="accent6" w:themeShade="BF"/>
          <w:sz w:val="22"/>
          <w:szCs w:val="22"/>
        </w:rPr>
        <w:fldChar w:fldCharType="begin">
          <w:fldData xml:space="preserve">PEVuZE5vdGU+PENpdGU+PEF1dGhvcj5Ib3U8L0F1dGhvcj48WWVhcj4yMDIxPC9ZZWFyPjxSZWNO
dW0+MzI3PC9SZWNOdW0+PERpc3BsYXlUZXh0PjxzdHlsZSBmYWNlPSJzdXBlcnNjcmlwdCI+MTA4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PEVuZE5vdGU+PENpdGU+PEF1dGhvcj5Ib3U8L0F1dGhvcj48WWVhcj4yMDIxPC9ZZWFyPjxSZWNO
dW0+MzI3PC9SZWNOdW0+PERpc3BsYXlUZXh0PjxzdHlsZSBmYWNlPSJzdXBlcnNjcmlwdCI+MTA4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108</w:t>
      </w:r>
      <w:r w:rsidR="00C238C8" w:rsidRPr="008704C5">
        <w:rPr>
          <w:rFonts w:ascii="Arial" w:hAnsi="Arial" w:cs="Arial"/>
          <w:color w:val="538135" w:themeColor="accent6" w:themeShade="BF"/>
          <w:sz w:val="22"/>
          <w:szCs w:val="22"/>
        </w:rPr>
        <w:fldChar w:fldCharType="end"/>
      </w:r>
      <w:r w:rsidR="000A0B24" w:rsidRPr="008704C5">
        <w:rPr>
          <w:rFonts w:ascii="Arial" w:hAnsi="Arial" w:cs="Arial"/>
          <w:color w:val="538135" w:themeColor="accent6" w:themeShade="BF"/>
          <w:sz w:val="22"/>
          <w:szCs w:val="22"/>
        </w:rPr>
        <w:t xml:space="preserve">, </w:t>
      </w:r>
      <w:r w:rsidR="005971F3" w:rsidRPr="008704C5">
        <w:rPr>
          <w:rFonts w:ascii="Arial" w:hAnsi="Arial" w:cs="Arial"/>
          <w:color w:val="538135" w:themeColor="accent6" w:themeShade="BF"/>
          <w:sz w:val="22"/>
          <w:szCs w:val="22"/>
        </w:rPr>
        <w:t>miRNA inte</w:t>
      </w:r>
      <w:r w:rsidR="00863C07" w:rsidRPr="008704C5">
        <w:rPr>
          <w:rFonts w:ascii="Arial" w:hAnsi="Arial" w:cs="Arial"/>
          <w:color w:val="538135" w:themeColor="accent6" w:themeShade="BF"/>
          <w:sz w:val="22"/>
          <w:szCs w:val="22"/>
        </w:rPr>
        <w:t>rference</w:t>
      </w:r>
      <w:r w:rsidR="00C238C8" w:rsidRPr="008704C5">
        <w:rPr>
          <w:rFonts w:ascii="Arial" w:hAnsi="Arial" w:cs="Arial"/>
          <w:color w:val="538135" w:themeColor="accent6" w:themeShade="BF"/>
          <w:sz w:val="22"/>
          <w:szCs w:val="22"/>
        </w:rPr>
        <w:fldChar w:fldCharType="begin">
          <w:fldData xml:space="preserve">PEVuZE5vdGU+PENpdGU+PEF1dGhvcj5SeXU8L0F1dGhvcj48WWVhcj4yMDIzPC9ZZWFyPjxSZWNO
dW0+MzI4PC9SZWNOdW0+PERpc3BsYXlUZXh0PjxzdHlsZSBmYWNlPSJzdXBlcnNjcmlwdCI+MTA5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PEVuZE5vdGU+PENpdGU+PEF1dGhvcj5SeXU8L0F1dGhvcj48WWVhcj4yMDIzPC9ZZWFyPjxSZWNO
dW0+MzI4PC9SZWNOdW0+PERpc3BsYXlUZXh0PjxzdHlsZSBmYWNlPSJzdXBlcnNjcmlwdCI+MTA5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109</w:t>
      </w:r>
      <w:r w:rsidR="00C238C8" w:rsidRPr="008704C5">
        <w:rPr>
          <w:rFonts w:ascii="Arial" w:hAnsi="Arial" w:cs="Arial"/>
          <w:color w:val="538135" w:themeColor="accent6" w:themeShade="BF"/>
          <w:sz w:val="22"/>
          <w:szCs w:val="22"/>
        </w:rPr>
        <w:fldChar w:fldCharType="end"/>
      </w:r>
      <w:r w:rsidR="00863C07" w:rsidRPr="008704C5">
        <w:rPr>
          <w:rFonts w:ascii="Arial" w:hAnsi="Arial" w:cs="Arial"/>
          <w:color w:val="538135" w:themeColor="accent6" w:themeShade="BF"/>
          <w:sz w:val="22"/>
          <w:szCs w:val="22"/>
        </w:rPr>
        <w:t>, mRNA stability</w:t>
      </w:r>
      <w:r w:rsidR="00C238C8" w:rsidRPr="008704C5">
        <w:rPr>
          <w:rFonts w:ascii="Arial" w:hAnsi="Arial" w:cs="Arial"/>
          <w:color w:val="538135" w:themeColor="accent6" w:themeShade="BF"/>
          <w:sz w:val="22"/>
          <w:szCs w:val="22"/>
        </w:rPr>
        <w:fldChar w:fldCharType="begin"/>
      </w:r>
      <w:r w:rsidR="00D02A33">
        <w:rPr>
          <w:rFonts w:ascii="Arial" w:hAnsi="Arial" w:cs="Arial"/>
          <w:color w:val="538135" w:themeColor="accent6" w:themeShade="BF"/>
          <w:sz w:val="22"/>
          <w:szCs w:val="22"/>
        </w:rPr>
        <w:instrText xml:space="preserve"> ADDIN EN.CITE &lt;EndNote&gt;&lt;Cite&gt;&lt;Author&gt;Nagar&lt;/Author&gt;&lt;Year&gt;2023&lt;/Year&gt;&lt;RecNum&gt;329&lt;/RecNum&gt;&lt;DisplayText&gt;&lt;style face="superscript"&gt;110&lt;/style&gt;&lt;/DisplayText&gt;&lt;record&gt;&lt;rec-number&gt;329&lt;/rec-number&gt;&lt;foreign-keys&gt;&lt;key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110</w:t>
      </w:r>
      <w:r w:rsidR="00C238C8" w:rsidRPr="008704C5">
        <w:rPr>
          <w:rFonts w:ascii="Arial" w:hAnsi="Arial" w:cs="Arial"/>
          <w:color w:val="538135" w:themeColor="accent6" w:themeShade="BF"/>
          <w:sz w:val="22"/>
          <w:szCs w:val="22"/>
        </w:rPr>
        <w:fldChar w:fldCharType="end"/>
      </w:r>
      <w:r w:rsidR="00863C07" w:rsidRPr="008704C5">
        <w:rPr>
          <w:rFonts w:ascii="Arial" w:hAnsi="Arial" w:cs="Arial"/>
          <w:color w:val="538135" w:themeColor="accent6" w:themeShade="BF"/>
          <w:sz w:val="22"/>
          <w:szCs w:val="22"/>
        </w:rPr>
        <w:t>, and etc</w:t>
      </w:r>
      <w:r w:rsidR="00C91BA5" w:rsidRPr="008704C5">
        <w:rPr>
          <w:rFonts w:ascii="Arial" w:hAnsi="Arial" w:cs="Arial"/>
          <w:color w:val="538135" w:themeColor="accent6" w:themeShade="BF"/>
          <w:sz w:val="22"/>
          <w:szCs w:val="22"/>
        </w:rPr>
        <w:t xml:space="preserve">. </w:t>
      </w:r>
      <w:r w:rsidR="00863C07" w:rsidRPr="008704C5">
        <w:rPr>
          <w:rFonts w:ascii="Arial" w:hAnsi="Arial" w:cs="Arial"/>
          <w:color w:val="538135" w:themeColor="accent6" w:themeShade="BF"/>
          <w:sz w:val="22"/>
          <w:szCs w:val="22"/>
        </w:rPr>
        <w:t>Meanwhile, a</w:t>
      </w:r>
      <w:r w:rsidR="00C91BA5" w:rsidRPr="008704C5">
        <w:rPr>
          <w:rFonts w:ascii="Arial" w:hAnsi="Arial" w:cs="Arial"/>
          <w:color w:val="538135" w:themeColor="accent6" w:themeShade="BF"/>
          <w:sz w:val="22"/>
          <w:szCs w:val="22"/>
        </w:rPr>
        <w:t xml:space="preserve"> </w:t>
      </w:r>
      <w:r w:rsidR="00A15560" w:rsidRPr="008704C5">
        <w:rPr>
          <w:rFonts w:ascii="Arial" w:hAnsi="Arial" w:cs="Arial"/>
          <w:color w:val="538135" w:themeColor="accent6" w:themeShade="BF"/>
          <w:sz w:val="22"/>
          <w:szCs w:val="22"/>
        </w:rPr>
        <w:t xml:space="preserve">relatively stable epigenetic landscape </w:t>
      </w:r>
      <w:r w:rsidR="00F95C98" w:rsidRPr="008704C5">
        <w:rPr>
          <w:rFonts w:ascii="Arial" w:hAnsi="Arial" w:cs="Arial"/>
          <w:color w:val="538135" w:themeColor="accent6" w:themeShade="BF"/>
          <w:sz w:val="22"/>
          <w:szCs w:val="22"/>
        </w:rPr>
        <w:t>on</w:t>
      </w:r>
      <w:r w:rsidR="00A15560" w:rsidRPr="008704C5">
        <w:rPr>
          <w:rFonts w:ascii="Arial" w:hAnsi="Arial" w:cs="Arial"/>
          <w:color w:val="538135" w:themeColor="accent6" w:themeShade="BF"/>
          <w:sz w:val="22"/>
          <w:szCs w:val="22"/>
        </w:rPr>
        <w:t xml:space="preserve"> gene</w:t>
      </w:r>
      <w:r w:rsidR="00F95C98" w:rsidRPr="008704C5">
        <w:rPr>
          <w:rFonts w:ascii="Arial" w:hAnsi="Arial" w:cs="Arial"/>
          <w:color w:val="538135" w:themeColor="accent6" w:themeShade="BF"/>
          <w:sz w:val="22"/>
          <w:szCs w:val="22"/>
        </w:rPr>
        <w:t xml:space="preserve"> promoter</w:t>
      </w:r>
      <w:r w:rsidR="00A15560" w:rsidRPr="008704C5">
        <w:rPr>
          <w:rFonts w:ascii="Arial" w:hAnsi="Arial" w:cs="Arial"/>
          <w:color w:val="538135" w:themeColor="accent6" w:themeShade="BF"/>
          <w:sz w:val="22"/>
          <w:szCs w:val="22"/>
        </w:rPr>
        <w:t xml:space="preserve"> </w:t>
      </w:r>
      <w:r w:rsidR="00F95C98" w:rsidRPr="008704C5">
        <w:rPr>
          <w:rFonts w:ascii="Arial" w:hAnsi="Arial" w:cs="Arial"/>
          <w:color w:val="538135" w:themeColor="accent6" w:themeShade="BF"/>
          <w:sz w:val="22"/>
          <w:szCs w:val="22"/>
        </w:rPr>
        <w:t>might</w:t>
      </w:r>
      <w:r w:rsidR="00175BF7" w:rsidRPr="008704C5">
        <w:rPr>
          <w:rFonts w:ascii="Arial" w:hAnsi="Arial" w:cs="Arial"/>
          <w:color w:val="538135" w:themeColor="accent6" w:themeShade="BF"/>
          <w:sz w:val="22"/>
          <w:szCs w:val="22"/>
        </w:rPr>
        <w:t xml:space="preserve"> work as epigenetic memory and could</w:t>
      </w:r>
      <w:r w:rsidR="00A15560" w:rsidRPr="008704C5">
        <w:rPr>
          <w:rFonts w:ascii="Arial" w:hAnsi="Arial" w:cs="Arial"/>
          <w:color w:val="538135" w:themeColor="accent6" w:themeShade="BF"/>
          <w:sz w:val="22"/>
          <w:szCs w:val="22"/>
        </w:rPr>
        <w:t xml:space="preserve"> be </w:t>
      </w:r>
      <w:r w:rsidR="00175BF7" w:rsidRPr="008704C5">
        <w:rPr>
          <w:rFonts w:ascii="Arial" w:hAnsi="Arial" w:cs="Arial"/>
          <w:color w:val="538135" w:themeColor="accent6" w:themeShade="BF"/>
          <w:sz w:val="22"/>
          <w:szCs w:val="22"/>
        </w:rPr>
        <w:t>a</w:t>
      </w:r>
      <w:r w:rsidR="00F95C98" w:rsidRPr="008704C5">
        <w:rPr>
          <w:rFonts w:ascii="Arial" w:hAnsi="Arial" w:cs="Arial"/>
          <w:color w:val="538135" w:themeColor="accent6" w:themeShade="BF"/>
          <w:sz w:val="22"/>
          <w:szCs w:val="22"/>
        </w:rPr>
        <w:t xml:space="preserve"> feasible way to </w:t>
      </w:r>
      <w:r w:rsidR="00175BF7" w:rsidRPr="008704C5">
        <w:rPr>
          <w:rFonts w:ascii="Arial" w:hAnsi="Arial" w:cs="Arial"/>
          <w:color w:val="538135" w:themeColor="accent6" w:themeShade="BF"/>
          <w:sz w:val="22"/>
          <w:szCs w:val="22"/>
        </w:rPr>
        <w:t>allow gene expression back to normal after</w:t>
      </w:r>
      <w:r w:rsidR="00F95C98" w:rsidRPr="008704C5">
        <w:rPr>
          <w:rFonts w:ascii="Arial" w:hAnsi="Arial" w:cs="Arial"/>
          <w:color w:val="538135" w:themeColor="accent6" w:themeShade="BF"/>
          <w:sz w:val="22"/>
          <w:szCs w:val="22"/>
        </w:rPr>
        <w:t xml:space="preserve"> </w:t>
      </w:r>
      <w:r w:rsidR="00A15560" w:rsidRPr="008704C5">
        <w:rPr>
          <w:rFonts w:ascii="Arial" w:hAnsi="Arial" w:cs="Arial"/>
          <w:color w:val="538135" w:themeColor="accent6" w:themeShade="BF"/>
          <w:sz w:val="22"/>
          <w:szCs w:val="22"/>
        </w:rPr>
        <w:t>rapidly regulated by other mechanisms</w:t>
      </w:r>
      <w:r w:rsidR="00175BF7" w:rsidRPr="008704C5">
        <w:rPr>
          <w:rFonts w:ascii="Arial" w:hAnsi="Arial" w:cs="Arial"/>
          <w:color w:val="538135" w:themeColor="accent6" w:themeShade="BF"/>
          <w:sz w:val="22"/>
          <w:szCs w:val="22"/>
        </w:rPr>
        <w:t xml:space="preserve"> under METH exposure.</w:t>
      </w:r>
      <w:r w:rsidR="00A15560"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w:t>
      </w:r>
      <w:r w:rsidRPr="009F56DF">
        <w:rPr>
          <w:rFonts w:ascii="Arial" w:hAnsi="Arial" w:cs="Arial"/>
          <w:sz w:val="22"/>
          <w:szCs w:val="22"/>
        </w:rPr>
        <w:lastRenderedPageBreak/>
        <w:t>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bGF5VGV4dD48c3R5bGUgZmFjZT0ic3VwZXJzY3JpcHQiPjEsMywxOSwyNCwzMiwzOCwxMTE8L3N0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bGF5VGV4dD48c3R5bGUgZmFjZT0ic3VwZXJzY3JpcHQiPjEsMywxOSwyNCwzMiwzOCwxMTE8L3N0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1,3,19,24,32,38,111</w:t>
      </w:r>
      <w:r w:rsidRPr="009F56DF">
        <w:rPr>
          <w:rFonts w:ascii="Arial" w:hAnsi="Arial" w:cs="Arial"/>
          <w:sz w:val="22"/>
          <w:szCs w:val="22"/>
        </w:rPr>
        <w:fldChar w:fldCharType="end"/>
      </w:r>
      <w:r w:rsidRPr="009F56DF">
        <w:rPr>
          <w:rFonts w:ascii="Arial" w:hAnsi="Arial" w:cs="Arial"/>
          <w:sz w:val="22"/>
          <w:szCs w:val="22"/>
        </w:rPr>
        <w:t>.</w:t>
      </w:r>
    </w:p>
    <w:p w14:paraId="0F02CE88" w14:textId="3DE6726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subregions of the hippocampus, </w:t>
      </w:r>
      <w:proofErr w:type="gramStart"/>
      <w:r w:rsidRPr="009F56DF">
        <w:rPr>
          <w:rFonts w:ascii="Arial" w:hAnsi="Arial" w:cs="Arial"/>
          <w:sz w:val="22"/>
          <w:szCs w:val="22"/>
        </w:rPr>
        <w:t>CA</w:t>
      </w:r>
      <w:proofErr w:type="gramEnd"/>
      <w:r w:rsidRPr="009F56DF">
        <w:rPr>
          <w:rFonts w:ascii="Arial" w:hAnsi="Arial" w:cs="Arial"/>
          <w:sz w:val="22"/>
          <w:szCs w:val="22"/>
        </w:rPr>
        <w:t xml:space="preserve">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b25zPC9JRFRleHQ+PERpc3BsYXlUZXh0PjxzdHlsZSBmYWNlPSJzdXBlcnNjcmlwdCI+NTgsMTEy
LTExNDwvc3R5bGU+PC9EaXNwbGF5VGV4dD48cmVjb3JkPjxpc2JuPjAwODA1NTE3NTA8L2lzYm4+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b25zPC9JRFRleHQ+PERpc3BsYXlUZXh0PjxzdHlsZSBmYWNlPSJzdXBlcnNjcmlwdCI+NTgsMTEy
LTExNDwvc3R5bGU+PC9EaXNwbGF5VGV4dD48cmVjb3JkPjxpc2JuPjAwODA1NTE3NTA8L2lzYm4+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58,112-114</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58,59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21C4686" w:rsidR="00765130" w:rsidRPr="008704C5"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 xml:space="preserve">associated with protein modification and immune response; such results emphasize the unique species-specific characteristics of the rat model in addiction research. We also noticed many known SNPs associated with neuronal biology and disease located in the conserved human </w:t>
      </w:r>
      <w:r w:rsidRPr="009F56DF">
        <w:rPr>
          <w:rFonts w:ascii="Arial" w:hAnsi="Arial" w:cs="Arial"/>
          <w:sz w:val="22"/>
          <w:szCs w:val="22"/>
        </w:rPr>
        <w:lastRenderedPageBreak/>
        <w:t>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w:t>
      </w:r>
      <w:r w:rsidRPr="006956BE">
        <w:rPr>
          <w:rFonts w:ascii="Arial" w:hAnsi="Arial" w:cs="Arial"/>
          <w:color w:val="538135" w:themeColor="accent6" w:themeShade="BF"/>
          <w:sz w:val="22"/>
          <w:szCs w:val="22"/>
        </w:rPr>
        <w:t xml:space="preserve">Most importantly, we found that more than 300 </w:t>
      </w:r>
      <w:r w:rsidR="00732D5F" w:rsidRPr="006956BE">
        <w:rPr>
          <w:rFonts w:ascii="Arial" w:hAnsi="Arial" w:cs="Arial"/>
          <w:color w:val="538135" w:themeColor="accent6" w:themeShade="BF"/>
          <w:sz w:val="22"/>
          <w:szCs w:val="22"/>
        </w:rPr>
        <w:t xml:space="preserve">orthologous </w:t>
      </w:r>
      <w:r w:rsidRPr="006956BE">
        <w:rPr>
          <w:rFonts w:ascii="Arial" w:hAnsi="Arial" w:cs="Arial"/>
          <w:color w:val="538135" w:themeColor="accent6" w:themeShade="BF"/>
          <w:sz w:val="22"/>
          <w:szCs w:val="22"/>
        </w:rPr>
        <w:t xml:space="preserve">of these DARs </w:t>
      </w:r>
      <w:r w:rsidR="00732D5F" w:rsidRPr="006956BE">
        <w:rPr>
          <w:rFonts w:ascii="Arial" w:hAnsi="Arial" w:cs="Arial"/>
          <w:color w:val="538135" w:themeColor="accent6" w:themeShade="BF"/>
          <w:sz w:val="22"/>
          <w:szCs w:val="22"/>
        </w:rPr>
        <w:t xml:space="preserve">had the </w:t>
      </w:r>
      <w:r w:rsidRPr="006956BE">
        <w:rPr>
          <w:rFonts w:ascii="Arial" w:hAnsi="Arial" w:cs="Arial"/>
          <w:color w:val="538135" w:themeColor="accent6" w:themeShade="BF"/>
          <w:sz w:val="22"/>
          <w:szCs w:val="22"/>
        </w:rPr>
        <w:t xml:space="preserve">validated brain-specific activation (Fig. 4d, e). Thus, we firmly believe </w:t>
      </w:r>
      <w:r w:rsidRPr="006956BE">
        <w:rPr>
          <w:rFonts w:ascii="Arial" w:eastAsia="DengXian" w:hAnsi="Arial" w:cs="Arial"/>
          <w:color w:val="538135" w:themeColor="accent6" w:themeShade="BF"/>
          <w:sz w:val="22"/>
          <w:szCs w:val="22"/>
        </w:rPr>
        <w:t xml:space="preserve">that </w:t>
      </w:r>
      <w:r w:rsidRPr="006956BE">
        <w:rPr>
          <w:rFonts w:ascii="Arial" w:hAnsi="Arial" w:cs="Arial"/>
          <w:color w:val="538135" w:themeColor="accent6" w:themeShade="BF"/>
          <w:sz w:val="22"/>
          <w:szCs w:val="22"/>
        </w:rPr>
        <w:t>the conserved human or</w:t>
      </w:r>
      <w:r w:rsidRPr="008704C5">
        <w:rPr>
          <w:rFonts w:ascii="Arial" w:hAnsi="Arial" w:cs="Arial"/>
          <w:color w:val="538135" w:themeColor="accent6" w:themeShade="BF"/>
          <w:sz w:val="22"/>
          <w:szCs w:val="22"/>
        </w:rPr>
        <w:t xml:space="preserve">thologs of DARs identified in this study </w:t>
      </w:r>
      <w:r w:rsidR="00EC783E" w:rsidRPr="008704C5">
        <w:rPr>
          <w:rFonts w:ascii="Arial" w:hAnsi="Arial" w:cs="Arial"/>
          <w:color w:val="538135" w:themeColor="accent6" w:themeShade="BF"/>
          <w:sz w:val="22"/>
          <w:szCs w:val="22"/>
        </w:rPr>
        <w:t>are highly likely</w:t>
      </w:r>
      <w:r w:rsidRPr="008704C5">
        <w:rPr>
          <w:rFonts w:ascii="Arial" w:hAnsi="Arial" w:cs="Arial"/>
          <w:color w:val="538135" w:themeColor="accent6" w:themeShade="BF"/>
          <w:sz w:val="22"/>
          <w:szCs w:val="22"/>
        </w:rPr>
        <w:t xml:space="preserve"> to play essential roles in METH</w:t>
      </w:r>
      <w:r w:rsidR="00C85B40" w:rsidRPr="008704C5">
        <w:rPr>
          <w:rFonts w:ascii="Arial" w:hAnsi="Arial" w:cs="Arial"/>
          <w:color w:val="538135" w:themeColor="accent6" w:themeShade="BF"/>
          <w:sz w:val="22"/>
          <w:szCs w:val="22"/>
        </w:rPr>
        <w:t>-induced toxicity in the human brain</w:t>
      </w:r>
      <w:r w:rsidRPr="008704C5">
        <w:rPr>
          <w:rFonts w:ascii="Arial" w:hAnsi="Arial" w:cs="Arial"/>
          <w:color w:val="538135" w:themeColor="accent6" w:themeShade="BF"/>
          <w:sz w:val="22"/>
          <w:szCs w:val="22"/>
        </w:rPr>
        <w:t>.</w:t>
      </w:r>
    </w:p>
    <w:p w14:paraId="3F98C69D" w14:textId="77777777" w:rsidR="00765130" w:rsidRPr="009F56DF" w:rsidRDefault="00765130" w:rsidP="00765130">
      <w:pPr>
        <w:spacing w:line="480" w:lineRule="auto"/>
        <w:jc w:val="both"/>
        <w:rPr>
          <w:rFonts w:ascii="Arial" w:hAnsi="Arial" w:cs="Arial"/>
          <w:sz w:val="22"/>
          <w:szCs w:val="22"/>
        </w:rPr>
      </w:pPr>
    </w:p>
    <w:p w14:paraId="5D63A7DC" w14:textId="74C97FF6" w:rsidR="000C6133"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face="superscript"&gt;86&lt;/style&gt;&lt;/DisplayText&gt;&lt;record&gt;&lt;rec-number&gt;168&lt;/rec-number&gt;&lt;foreign-keys&gt;&lt;key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86</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cmVzczwvSURUZXh0PjxEaXNwbGF5VGV4dD48c3R5bGUgZmFjZT0ic3VwZXJzY3JpcHQiPjExMSwx
MTUtMTE3PC9zdHlsZT48L0Rpc3BsYXlUZXh0PjxyZWNvcmQ+PHJlYy1udW1iZXI+MTQxPC9yZWMt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cmVzczwvSURUZXh0PjxEaXNwbGF5VGV4dD48c3R5bGUgZmFjZT0ic3VwZXJzY3JpcHQiPjExMSwx
MTUtMTE3PC9zdHlsZT48L0Rpc3BsYXlUZXh0PjxyZWNvcmQ+PHJlYy1udW1iZXI+MTQxPC9yZWMt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111,115-117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RGlzcGxheVRleHQ+PHN0eWxlIGZhY2U9InN1cGVyc2NyaXB0Ij4xMTgtMTIwPC9zdHlsZT48L0Rp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RGlzcGxheVRleHQ+PHN0eWxlIGZhY2U9InN1cGVyc2NyaXB0Ij4xMTgtMTIwPC9zdHlsZT48L0Rp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118-120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p>
    <w:p w14:paraId="134BED0A" w14:textId="77777777" w:rsidR="0070562D" w:rsidRDefault="0070562D" w:rsidP="007561E7">
      <w:pPr>
        <w:spacing w:line="480" w:lineRule="auto"/>
        <w:jc w:val="both"/>
        <w:rPr>
          <w:rFonts w:ascii="Arial" w:hAnsi="Arial" w:cs="Arial"/>
          <w:color w:val="2E74B5" w:themeColor="accent5" w:themeShade="BF"/>
          <w:sz w:val="22"/>
          <w:szCs w:val="22"/>
        </w:rPr>
      </w:pPr>
    </w:p>
    <w:p w14:paraId="2AB694A7" w14:textId="39ADC7AD" w:rsidR="005174D8" w:rsidRPr="008704C5" w:rsidRDefault="005174D8" w:rsidP="007561E7">
      <w:pPr>
        <w:spacing w:line="480" w:lineRule="auto"/>
        <w:jc w:val="both"/>
        <w:rPr>
          <w:rFonts w:ascii="Arial" w:hAnsi="Arial" w:cs="Arial"/>
          <w:color w:val="538135" w:themeColor="accent6" w:themeShade="BF"/>
          <w:sz w:val="22"/>
          <w:szCs w:val="22"/>
        </w:rPr>
      </w:pPr>
      <w:r w:rsidRPr="008704C5">
        <w:rPr>
          <w:rFonts w:ascii="Arial" w:hAnsi="Arial" w:cs="Arial"/>
          <w:color w:val="538135" w:themeColor="accent6" w:themeShade="BF"/>
          <w:sz w:val="22"/>
          <w:szCs w:val="22"/>
        </w:rPr>
        <w:t xml:space="preserve">There are still certain limitations in our study. First, this study only included male rats, thus the identified transcriptomic and epigenetic changes in responding to binge METH exposure might be different in female animals. Second, although ATAC-seq method we used in this study supplied a high-resolution open chromatin landscape under METH exposure, we still lack an understanding of other epigenetic changes in responding to binge METH exposure, such as DNA methylation and different histone modifications. Finally, as the most comprehensive study so far, there were </w:t>
      </w:r>
      <w:r w:rsidRPr="008704C5">
        <w:rPr>
          <w:rFonts w:ascii="Arial" w:hAnsi="Arial" w:cs="Arial"/>
          <w:color w:val="538135" w:themeColor="accent6" w:themeShade="BF"/>
          <w:sz w:val="22"/>
          <w:szCs w:val="22"/>
        </w:rPr>
        <w:lastRenderedPageBreak/>
        <w:t>still only four important brain regions included in the current study, and more research should be performed to cover other important brain regions in responding to addictive substances.</w:t>
      </w:r>
    </w:p>
    <w:p w14:paraId="5AD2034D" w14:textId="77777777" w:rsidR="0070562D" w:rsidRDefault="0070562D" w:rsidP="007561E7">
      <w:pPr>
        <w:spacing w:line="480" w:lineRule="auto"/>
        <w:jc w:val="both"/>
        <w:rPr>
          <w:rFonts w:ascii="Arial" w:hAnsi="Arial" w:cs="Arial"/>
          <w:color w:val="2E74B5" w:themeColor="accent5" w:themeShade="BF"/>
          <w:sz w:val="22"/>
          <w:szCs w:val="22"/>
        </w:rPr>
      </w:pPr>
    </w:p>
    <w:p w14:paraId="2F475EE2" w14:textId="18BC5428" w:rsidR="007561E7"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Pr="009F56DF">
        <w:rPr>
          <w:rFonts w:ascii="Arial" w:hAnsi="Arial" w:cs="Arial"/>
          <w:sz w:val="22"/>
          <w:szCs w:val="22"/>
        </w:rPr>
        <w:t xml:space="preserve"> approaches in addicti</w:t>
      </w:r>
      <w:r>
        <w:rPr>
          <w:rFonts w:ascii="Arial" w:hAnsi="Arial" w:cs="Arial"/>
          <w:sz w:val="22"/>
          <w:szCs w:val="22"/>
        </w:rPr>
        <w:t>on</w:t>
      </w:r>
      <w:r w:rsidRPr="009F56DF">
        <w:rPr>
          <w:rFonts w:ascii="Arial" w:hAnsi="Arial" w:cs="Arial"/>
          <w:sz w:val="22"/>
          <w:szCs w:val="22"/>
        </w:rPr>
        <w:t xml:space="preserve"> research, and our results can serve as the basis for further studies.</w:t>
      </w:r>
    </w:p>
    <w:p w14:paraId="0AD6F95A" w14:textId="77777777" w:rsidR="0070562D" w:rsidRPr="00411D22" w:rsidRDefault="0070562D" w:rsidP="007561E7">
      <w:pPr>
        <w:spacing w:line="480" w:lineRule="auto"/>
        <w:jc w:val="both"/>
        <w:rPr>
          <w:rFonts w:ascii="Arial" w:hAnsi="Arial" w:cs="Arial"/>
          <w:sz w:val="22"/>
          <w:szCs w:val="22"/>
        </w:rPr>
      </w:pP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10AAB0AB"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D02A33">
        <w:rPr>
          <w:rFonts w:ascii="Arial" w:hAnsi="Arial" w:cs="Arial"/>
          <w:bCs/>
          <w:sz w:val="22"/>
          <w:szCs w:val="22"/>
        </w:rPr>
        <w:instrText xml:space="preserve"> ADDIN EN.CITE &lt;EndNote&gt;&lt;Cite&gt;&lt;Author&gt;Kilkenny&lt;/Author&gt;&lt;Year&gt;2010&lt;/Year&gt;&lt;RecNum&gt;1822&lt;/RecNum&gt;&lt;DisplayText&gt;&lt;style face="superscript"&gt;121&lt;/style&gt;&lt;/DisplayText&gt;&lt;record&gt;&lt;rec-number&gt;1822&lt;/rec-number&gt;&lt;foreign-keys&gt;&lt;key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D02A33" w:rsidRPr="00D02A33">
        <w:rPr>
          <w:rFonts w:ascii="Arial" w:hAnsi="Arial" w:cs="Arial"/>
          <w:bCs/>
          <w:noProof/>
          <w:sz w:val="22"/>
          <w:szCs w:val="22"/>
          <w:vertAlign w:val="superscript"/>
        </w:rPr>
        <w:t>121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364293F4" w:rsidR="007561E7" w:rsidRDefault="007561E7" w:rsidP="005F632E">
      <w:pPr>
        <w:spacing w:line="480" w:lineRule="auto"/>
        <w:jc w:val="both"/>
        <w:rPr>
          <w:rFonts w:ascii="Arial" w:hAnsi="Arial" w:cs="Arial"/>
          <w:bCs/>
          <w:sz w:val="22"/>
          <w:szCs w:val="22"/>
        </w:rPr>
      </w:pPr>
      <w:bookmarkStart w:id="26" w:name="OLE_LINK5"/>
      <w:bookmarkStart w:id="27" w:name="OLE_LINK6"/>
      <w:r w:rsidRPr="006956BE">
        <w:rPr>
          <w:rFonts w:ascii="Arial" w:hAnsi="Arial" w:cs="Arial"/>
          <w:bCs/>
          <w:color w:val="538135" w:themeColor="accent6" w:themeShade="BF"/>
          <w:sz w:val="22"/>
          <w:szCs w:val="22"/>
        </w:rPr>
        <w:t>(+ )-Methamphetamine hydrochloride (METH, 10 mg/kg free base) (Sigma-Aldrich, St. Louis, MO) or saline (1 mL/kg) was administered to the rats every 2 h in four successive intraperitoneal (</w:t>
      </w:r>
      <w:proofErr w:type="spellStart"/>
      <w:r w:rsidRPr="006956BE">
        <w:rPr>
          <w:rFonts w:ascii="Arial" w:hAnsi="Arial" w:cs="Arial"/>
          <w:bCs/>
          <w:color w:val="538135" w:themeColor="accent6" w:themeShade="BF"/>
          <w:sz w:val="22"/>
          <w:szCs w:val="22"/>
        </w:rPr>
        <w:t>i.p.</w:t>
      </w:r>
      <w:proofErr w:type="spellEnd"/>
      <w:r w:rsidRPr="006956BE">
        <w:rPr>
          <w:rFonts w:ascii="Arial" w:hAnsi="Arial" w:cs="Arial"/>
          <w:bCs/>
          <w:color w:val="538135" w:themeColor="accent6" w:themeShade="BF"/>
          <w:sz w:val="22"/>
          <w:szCs w:val="22"/>
        </w:rPr>
        <w:t xml:space="preserve">) injections, as previous studies </w:t>
      </w:r>
      <w:bookmarkEnd w:id="26"/>
      <w:bookmarkEnd w:id="27"/>
      <w:r w:rsidRPr="006956BE">
        <w:rPr>
          <w:rFonts w:ascii="Arial" w:hAnsi="Arial" w:cs="Arial"/>
          <w:bCs/>
          <w:color w:val="538135" w:themeColor="accent6" w:themeShade="BF"/>
          <w:sz w:val="22"/>
          <w:szCs w:val="22"/>
        </w:rPr>
        <w:fldChar w:fldCharType="begin">
          <w:fldData xml:space="preserve">PEVuZE5vdGU+PENpdGU+PEF1dGhvcj5DaGF1aGFuPC9BdXRob3I+PFllYXI+MjAxNDwvWWVhcj48
UmVjTnVtPjE4MTwvUmVjTnVtPjxEaXNwbGF5VGV4dD48c3R5bGUgZmFjZT0ic3VwZXJzY3JpcHQi
PjEyMi0xMjQ8L3N0eWxlPjwvRGlzcGxheVRleHQ+PHJlY29yZD48cmVjLW51bWJlcj4xODE8L3Jl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D02A33">
        <w:rPr>
          <w:rFonts w:ascii="Arial" w:hAnsi="Arial" w:cs="Arial"/>
          <w:bCs/>
          <w:color w:val="538135" w:themeColor="accent6" w:themeShade="BF"/>
          <w:sz w:val="22"/>
          <w:szCs w:val="22"/>
        </w:rPr>
        <w:instrText xml:space="preserve"> ADDIN EN.CITE </w:instrText>
      </w:r>
      <w:r w:rsidR="00D02A33">
        <w:rPr>
          <w:rFonts w:ascii="Arial" w:hAnsi="Arial" w:cs="Arial"/>
          <w:bCs/>
          <w:color w:val="538135" w:themeColor="accent6" w:themeShade="BF"/>
          <w:sz w:val="22"/>
          <w:szCs w:val="22"/>
        </w:rPr>
        <w:fldChar w:fldCharType="begin">
          <w:fldData xml:space="preserve">PEVuZE5vdGU+PENpdGU+PEF1dGhvcj5DaGF1aGFuPC9BdXRob3I+PFllYXI+MjAxNDwvWWVhcj48
UmVjTnVtPjE4MTwvUmVjTnVtPjxEaXNwbGF5VGV4dD48c3R5bGUgZmFjZT0ic3VwZXJzY3JpcHQi
PjEyMi0xMjQ8L3N0eWxlPjwvRGlzcGxheVRleHQ+PHJlY29yZD48cmVjLW51bWJlcj4xODE8L3Jl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D02A33">
        <w:rPr>
          <w:rFonts w:ascii="Arial" w:hAnsi="Arial" w:cs="Arial"/>
          <w:bCs/>
          <w:color w:val="538135" w:themeColor="accent6" w:themeShade="BF"/>
          <w:sz w:val="22"/>
          <w:szCs w:val="22"/>
        </w:rPr>
        <w:instrText xml:space="preserve"> ADDIN EN.CITE.DATA </w:instrText>
      </w:r>
      <w:r w:rsidR="00D02A33">
        <w:rPr>
          <w:rFonts w:ascii="Arial" w:hAnsi="Arial" w:cs="Arial"/>
          <w:bCs/>
          <w:color w:val="538135" w:themeColor="accent6" w:themeShade="BF"/>
          <w:sz w:val="22"/>
          <w:szCs w:val="22"/>
        </w:rPr>
      </w:r>
      <w:r w:rsidR="00D02A33">
        <w:rPr>
          <w:rFonts w:ascii="Arial" w:hAnsi="Arial" w:cs="Arial"/>
          <w:bCs/>
          <w:color w:val="538135" w:themeColor="accent6" w:themeShade="BF"/>
          <w:sz w:val="22"/>
          <w:szCs w:val="22"/>
        </w:rPr>
        <w:fldChar w:fldCharType="end"/>
      </w:r>
      <w:r w:rsidRPr="006956BE">
        <w:rPr>
          <w:rFonts w:ascii="Arial" w:hAnsi="Arial" w:cs="Arial"/>
          <w:bCs/>
          <w:color w:val="538135" w:themeColor="accent6" w:themeShade="BF"/>
          <w:sz w:val="22"/>
          <w:szCs w:val="22"/>
        </w:rPr>
      </w:r>
      <w:r w:rsidRPr="006956BE">
        <w:rPr>
          <w:rFonts w:ascii="Arial" w:hAnsi="Arial" w:cs="Arial"/>
          <w:bCs/>
          <w:color w:val="538135" w:themeColor="accent6" w:themeShade="BF"/>
          <w:sz w:val="22"/>
          <w:szCs w:val="22"/>
        </w:rPr>
        <w:fldChar w:fldCharType="separate"/>
      </w:r>
      <w:r w:rsidR="00D02A33" w:rsidRPr="00D02A33">
        <w:rPr>
          <w:rFonts w:ascii="Arial" w:hAnsi="Arial" w:cs="Arial"/>
          <w:bCs/>
          <w:noProof/>
          <w:color w:val="538135" w:themeColor="accent6" w:themeShade="BF"/>
          <w:sz w:val="22"/>
          <w:szCs w:val="22"/>
          <w:vertAlign w:val="superscript"/>
        </w:rPr>
        <w:t>122-124</w:t>
      </w:r>
      <w:r w:rsidRPr="006956BE">
        <w:rPr>
          <w:rFonts w:ascii="Arial" w:hAnsi="Arial" w:cs="Arial"/>
          <w:bCs/>
          <w:color w:val="538135" w:themeColor="accent6" w:themeShade="BF"/>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r w:rsidR="00EF5640">
        <w:rPr>
          <w:rFonts w:ascii="Arial" w:hAnsi="Arial" w:cs="Arial"/>
          <w:bCs/>
          <w:sz w:val="22"/>
          <w:szCs w:val="22"/>
        </w:rPr>
        <w:t xml:space="preserve"> </w:t>
      </w:r>
      <w:r w:rsidR="00EF5640" w:rsidRPr="008704C5">
        <w:rPr>
          <w:rFonts w:ascii="Arial" w:hAnsi="Arial" w:cs="Arial"/>
          <w:bCs/>
          <w:sz w:val="22"/>
          <w:szCs w:val="22"/>
        </w:rPr>
        <w:t xml:space="preserve">All METH-treated rats in this study </w:t>
      </w:r>
      <w:r w:rsidR="00EF5640" w:rsidRPr="001A0928">
        <w:rPr>
          <w:rFonts w:ascii="Arial" w:hAnsi="Arial" w:cs="Arial"/>
          <w:bCs/>
          <w:color w:val="000000" w:themeColor="text1"/>
          <w:sz w:val="22"/>
          <w:szCs w:val="22"/>
        </w:rPr>
        <w:t xml:space="preserve">reached </w:t>
      </w:r>
      <w:r w:rsidR="00EF5640" w:rsidRPr="001A0928">
        <w:rPr>
          <w:rFonts w:ascii="Arial" w:hAnsi="Arial" w:cs="Arial"/>
          <w:color w:val="000000" w:themeColor="text1"/>
          <w:sz w:val="22"/>
          <w:szCs w:val="22"/>
        </w:rPr>
        <w:t>39</w:t>
      </w:r>
      <w:r w:rsidR="00EF5640" w:rsidRPr="001A0928">
        <w:rPr>
          <w:rFonts w:ascii="Arial" w:hAnsi="Arial" w:cs="Arial"/>
          <w:color w:val="000000" w:themeColor="text1"/>
          <w:sz w:val="22"/>
          <w:szCs w:val="22"/>
        </w:rPr>
        <w:sym w:font="Symbol" w:char="F0B0"/>
      </w:r>
      <w:r w:rsidR="00EF5640" w:rsidRPr="001A0928">
        <w:rPr>
          <w:rFonts w:ascii="Arial" w:hAnsi="Arial" w:cs="Arial"/>
          <w:color w:val="000000" w:themeColor="text1"/>
          <w:sz w:val="22"/>
          <w:szCs w:val="22"/>
        </w:rPr>
        <w:t xml:space="preserve">C </w:t>
      </w:r>
      <w:r w:rsidR="00EF5640" w:rsidRPr="001A0928">
        <w:rPr>
          <w:rFonts w:ascii="Arial" w:hAnsi="Arial" w:cs="Arial"/>
          <w:bCs/>
          <w:color w:val="000000" w:themeColor="text1"/>
          <w:sz w:val="22"/>
          <w:szCs w:val="22"/>
        </w:rPr>
        <w:t xml:space="preserve">indicating </w:t>
      </w:r>
      <w:r w:rsidR="00EF5640" w:rsidRPr="008704C5">
        <w:rPr>
          <w:rFonts w:ascii="Arial" w:hAnsi="Arial" w:cs="Arial"/>
          <w:bCs/>
          <w:sz w:val="22"/>
          <w:szCs w:val="22"/>
        </w:rPr>
        <w:t xml:space="preserve">neurotoxicity </w:t>
      </w:r>
      <w:r w:rsidR="00EF5640" w:rsidRPr="007F63C3">
        <w:rPr>
          <w:rFonts w:ascii="Arial" w:hAnsi="Arial" w:cs="Arial"/>
          <w:bCs/>
          <w:color w:val="000000" w:themeColor="text1"/>
          <w:sz w:val="22"/>
          <w:szCs w:val="22"/>
        </w:rPr>
        <w:t>(</w:t>
      </w:r>
      <w:r w:rsidR="008704C5" w:rsidRPr="007F63C3">
        <w:rPr>
          <w:rFonts w:ascii="Arial" w:hAnsi="Arial" w:cs="Arial"/>
          <w:color w:val="000000" w:themeColor="text1"/>
          <w:sz w:val="22"/>
          <w:szCs w:val="22"/>
        </w:rPr>
        <w:t>Supplementary Fig. 6a</w:t>
      </w:r>
      <w:r w:rsidR="00EF5640" w:rsidRPr="007F63C3">
        <w:rPr>
          <w:rFonts w:ascii="Arial" w:hAnsi="Arial" w:cs="Arial"/>
          <w:bCs/>
          <w:color w:val="000000" w:themeColor="text1"/>
          <w:sz w:val="22"/>
          <w:szCs w:val="22"/>
        </w:rPr>
        <w:t>).</w:t>
      </w:r>
      <w:r w:rsidRPr="007F63C3">
        <w:rPr>
          <w:rFonts w:ascii="Arial" w:hAnsi="Arial" w:cs="Arial"/>
          <w:bCs/>
          <w:color w:val="000000" w:themeColor="text1"/>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8704C5" w:rsidRDefault="00EC16F3" w:rsidP="005F632E">
      <w:pPr>
        <w:spacing w:line="480" w:lineRule="auto"/>
        <w:jc w:val="both"/>
        <w:rPr>
          <w:rFonts w:ascii="Arial" w:hAnsi="Arial" w:cs="Arial"/>
          <w:b/>
          <w:color w:val="538135" w:themeColor="accent6" w:themeShade="BF"/>
          <w:sz w:val="22"/>
          <w:szCs w:val="22"/>
        </w:rPr>
      </w:pPr>
      <w:r w:rsidRPr="008704C5">
        <w:rPr>
          <w:rFonts w:ascii="Arial" w:hAnsi="Arial" w:cs="Arial"/>
          <w:b/>
          <w:color w:val="538135" w:themeColor="accent6" w:themeShade="BF"/>
          <w:sz w:val="22"/>
          <w:szCs w:val="22"/>
        </w:rPr>
        <w:lastRenderedPageBreak/>
        <w:t>Tissue Collection and Storage</w:t>
      </w:r>
    </w:p>
    <w:p w14:paraId="02920D31" w14:textId="21F1330D" w:rsidR="00A53677" w:rsidRPr="008704C5" w:rsidRDefault="00436E87" w:rsidP="00436E87">
      <w:pPr>
        <w:spacing w:line="480" w:lineRule="auto"/>
        <w:jc w:val="both"/>
        <w:rPr>
          <w:rFonts w:ascii="Arial" w:hAnsi="Arial" w:cs="Arial"/>
          <w:bCs/>
          <w:color w:val="538135" w:themeColor="accent6" w:themeShade="BF"/>
          <w:sz w:val="22"/>
          <w:szCs w:val="22"/>
        </w:rPr>
      </w:pPr>
      <w:r w:rsidRPr="008704C5">
        <w:rPr>
          <w:rFonts w:ascii="Arial" w:hAnsi="Arial" w:cs="Arial"/>
          <w:bCs/>
          <w:color w:val="538135" w:themeColor="accent6" w:themeShade="BF"/>
          <w:sz w:val="22"/>
          <w:szCs w:val="22"/>
        </w:rPr>
        <w:t>The brain samples</w:t>
      </w:r>
      <w:r w:rsidR="00D0727C" w:rsidRPr="008704C5">
        <w:rPr>
          <w:rFonts w:ascii="Arial" w:hAnsi="Arial" w:cs="Arial"/>
          <w:bCs/>
          <w:color w:val="538135" w:themeColor="accent6" w:themeShade="BF"/>
          <w:sz w:val="22"/>
          <w:szCs w:val="22"/>
        </w:rPr>
        <w:t xml:space="preserve"> of male rats</w:t>
      </w:r>
      <w:r w:rsidRPr="008704C5">
        <w:rPr>
          <w:rFonts w:ascii="Arial" w:hAnsi="Arial" w:cs="Arial"/>
          <w:bCs/>
          <w:color w:val="538135" w:themeColor="accent6" w:themeShade="BF"/>
          <w:sz w:val="22"/>
          <w:szCs w:val="22"/>
        </w:rPr>
        <w:t xml:space="preserve"> were removed as per lab protocol and placed in the rat brain metal dye that was already pre-chilled on crushed ice. Then, made a coronal section between -2mm to -3mm AP </w:t>
      </w:r>
      <w:r w:rsidR="003077C6" w:rsidRPr="008704C5">
        <w:rPr>
          <w:rFonts w:ascii="Arial" w:hAnsi="Arial" w:cs="Arial"/>
          <w:bCs/>
          <w:color w:val="538135" w:themeColor="accent6" w:themeShade="BF"/>
          <w:sz w:val="22"/>
          <w:szCs w:val="22"/>
        </w:rPr>
        <w:t xml:space="preserve">was </w:t>
      </w:r>
      <w:r w:rsidRPr="008704C5">
        <w:rPr>
          <w:rFonts w:ascii="Arial" w:hAnsi="Arial" w:cs="Arial"/>
          <w:bCs/>
          <w:color w:val="538135" w:themeColor="accent6" w:themeShade="BF"/>
          <w:sz w:val="22"/>
          <w:szCs w:val="22"/>
        </w:rPr>
        <w:t>using special brain dissection blades that were made for the metal dye, which created a division of the brain into two main sections: an anterior section and a posterior section</w:t>
      </w:r>
      <w:r w:rsidR="00EF5640" w:rsidRPr="008704C5">
        <w:rPr>
          <w:rFonts w:ascii="Arial" w:hAnsi="Arial" w:cs="Arial"/>
          <w:bCs/>
          <w:color w:val="538135" w:themeColor="accent6" w:themeShade="BF"/>
          <w:sz w:val="22"/>
          <w:szCs w:val="22"/>
        </w:rPr>
        <w:t xml:space="preserve">, </w:t>
      </w:r>
      <w:r w:rsidR="00EF5640" w:rsidRPr="008704C5">
        <w:rPr>
          <w:rFonts w:ascii="Arial" w:hAnsi="Arial" w:cs="Arial"/>
          <w:color w:val="538135" w:themeColor="accent6" w:themeShade="BF"/>
          <w:sz w:val="22"/>
          <w:szCs w:val="22"/>
        </w:rPr>
        <w:t xml:space="preserve">as shown in Supplementary Figure </w:t>
      </w:r>
      <w:r w:rsidR="008704C5" w:rsidRPr="008704C5">
        <w:rPr>
          <w:rFonts w:ascii="Arial" w:hAnsi="Arial" w:cs="Arial"/>
          <w:color w:val="538135" w:themeColor="accent6" w:themeShade="BF"/>
          <w:sz w:val="22"/>
          <w:szCs w:val="22"/>
        </w:rPr>
        <w:t>6</w:t>
      </w:r>
      <w:r w:rsidR="00EF5640" w:rsidRPr="008704C5">
        <w:rPr>
          <w:rFonts w:ascii="Arial" w:hAnsi="Arial" w:cs="Arial"/>
          <w:color w:val="538135" w:themeColor="accent6" w:themeShade="BF"/>
          <w:sz w:val="22"/>
          <w:szCs w:val="22"/>
        </w:rPr>
        <w:t xml:space="preserve">. </w:t>
      </w:r>
      <w:r w:rsidRPr="008704C5">
        <w:rPr>
          <w:rFonts w:ascii="Arial" w:hAnsi="Arial" w:cs="Arial"/>
          <w:bCs/>
          <w:color w:val="538135" w:themeColor="accent6" w:themeShade="BF"/>
          <w:sz w:val="22"/>
          <w:szCs w:val="22"/>
        </w:rPr>
        <w:t xml:space="preserve"> For the anterior section </w:t>
      </w:r>
      <w:r w:rsidR="003077C6" w:rsidRPr="008704C5">
        <w:rPr>
          <w:rFonts w:ascii="Arial" w:hAnsi="Arial" w:cs="Arial"/>
          <w:bCs/>
          <w:color w:val="538135" w:themeColor="accent6" w:themeShade="BF"/>
          <w:sz w:val="22"/>
          <w:szCs w:val="22"/>
        </w:rPr>
        <w:t>containing</w:t>
      </w:r>
      <w:r w:rsidRPr="008704C5">
        <w:rPr>
          <w:rFonts w:ascii="Arial" w:hAnsi="Arial" w:cs="Arial"/>
          <w:bCs/>
          <w:color w:val="538135" w:themeColor="accent6" w:themeShade="BF"/>
          <w:sz w:val="22"/>
          <w:szCs w:val="22"/>
        </w:rPr>
        <w:t xml:space="preserve"> the </w:t>
      </w:r>
      <w:proofErr w:type="spellStart"/>
      <w:r w:rsidRPr="008704C5">
        <w:rPr>
          <w:rFonts w:ascii="Arial" w:hAnsi="Arial" w:cs="Arial"/>
          <w:bCs/>
          <w:color w:val="538135" w:themeColor="accent6" w:themeShade="BF"/>
          <w:sz w:val="22"/>
          <w:szCs w:val="22"/>
        </w:rPr>
        <w:t>NAc</w:t>
      </w:r>
      <w:proofErr w:type="spellEnd"/>
      <w:r w:rsidRPr="008704C5">
        <w:rPr>
          <w:rFonts w:ascii="Arial" w:hAnsi="Arial" w:cs="Arial"/>
          <w:bCs/>
          <w:color w:val="538135" w:themeColor="accent6" w:themeShade="BF"/>
          <w:sz w:val="22"/>
          <w:szCs w:val="22"/>
        </w:rPr>
        <w:t xml:space="preserve"> and SVZ, sliced the anterior section into 2mm thick brain slices without removing the previous blade, placing blades in every alternate slot moving the first blade towards the anterior of the brain, and removed the slices that contain </w:t>
      </w:r>
      <w:proofErr w:type="spellStart"/>
      <w:r w:rsidRPr="008704C5">
        <w:rPr>
          <w:rFonts w:ascii="Arial" w:hAnsi="Arial" w:cs="Arial"/>
          <w:bCs/>
          <w:color w:val="538135" w:themeColor="accent6" w:themeShade="BF"/>
          <w:sz w:val="22"/>
          <w:szCs w:val="22"/>
        </w:rPr>
        <w:t>NAc</w:t>
      </w:r>
      <w:proofErr w:type="spellEnd"/>
      <w:r w:rsidR="00174EBB" w:rsidRPr="008704C5">
        <w:rPr>
          <w:rFonts w:ascii="Arial" w:hAnsi="Arial" w:cs="Arial"/>
          <w:bCs/>
          <w:color w:val="538135" w:themeColor="accent6" w:themeShade="BF"/>
          <w:sz w:val="22"/>
          <w:szCs w:val="22"/>
        </w:rPr>
        <w:t>, SVZ</w:t>
      </w:r>
      <w:r w:rsidRPr="008704C5">
        <w:rPr>
          <w:rFonts w:ascii="Arial" w:hAnsi="Arial" w:cs="Arial"/>
          <w:bCs/>
          <w:color w:val="538135" w:themeColor="accent6" w:themeShade="BF"/>
          <w:sz w:val="22"/>
          <w:szCs w:val="22"/>
        </w:rPr>
        <w:t xml:space="preserve"> and </w:t>
      </w:r>
      <w:r w:rsidR="00174EBB" w:rsidRPr="008704C5">
        <w:rPr>
          <w:rFonts w:ascii="Arial" w:hAnsi="Arial" w:cs="Arial"/>
          <w:bCs/>
          <w:color w:val="538135" w:themeColor="accent6" w:themeShade="BF"/>
          <w:sz w:val="22"/>
          <w:szCs w:val="22"/>
        </w:rPr>
        <w:t>freeze</w:t>
      </w:r>
      <w:r w:rsidRPr="008704C5">
        <w:rPr>
          <w:rFonts w:ascii="Arial" w:hAnsi="Arial" w:cs="Arial"/>
          <w:bCs/>
          <w:color w:val="538135" w:themeColor="accent6" w:themeShade="BF"/>
          <w:sz w:val="22"/>
          <w:szCs w:val="22"/>
        </w:rPr>
        <w:t xml:space="preserve"> it on top of the dry ice sandwich which silver foil as exterior most surface that would come in contact with brain slices (silver foil, glass, dry ice, glass, silver foil) and then punch out </w:t>
      </w:r>
      <w:proofErr w:type="spellStart"/>
      <w:r w:rsidRPr="008704C5">
        <w:rPr>
          <w:rFonts w:ascii="Arial" w:hAnsi="Arial" w:cs="Arial"/>
          <w:bCs/>
          <w:color w:val="538135" w:themeColor="accent6" w:themeShade="BF"/>
          <w:sz w:val="22"/>
          <w:szCs w:val="22"/>
        </w:rPr>
        <w:t>NAc</w:t>
      </w:r>
      <w:proofErr w:type="spellEnd"/>
      <w:r w:rsidR="00174EBB" w:rsidRPr="008704C5">
        <w:rPr>
          <w:rFonts w:ascii="Arial" w:hAnsi="Arial" w:cs="Arial"/>
          <w:bCs/>
          <w:color w:val="538135" w:themeColor="accent6" w:themeShade="BF"/>
          <w:sz w:val="22"/>
          <w:szCs w:val="22"/>
        </w:rPr>
        <w:t xml:space="preserve"> and SVZ</w:t>
      </w:r>
      <w:r w:rsidRPr="008704C5">
        <w:rPr>
          <w:rFonts w:ascii="Arial" w:hAnsi="Arial" w:cs="Arial"/>
          <w:bCs/>
          <w:color w:val="538135" w:themeColor="accent6" w:themeShade="BF"/>
          <w:sz w:val="22"/>
          <w:szCs w:val="22"/>
        </w:rPr>
        <w:t>. Next, taken out the intact posterior part of the brain with both its hemispheres</w:t>
      </w:r>
      <w:r w:rsidR="00174EBB" w:rsidRPr="008704C5">
        <w:rPr>
          <w:rFonts w:ascii="Arial" w:hAnsi="Arial" w:cs="Arial"/>
          <w:bCs/>
          <w:color w:val="538135" w:themeColor="accent6" w:themeShade="BF"/>
          <w:sz w:val="22"/>
          <w:szCs w:val="22"/>
        </w:rPr>
        <w:t xml:space="preserve"> and</w:t>
      </w:r>
      <w:r w:rsidRPr="008704C5">
        <w:rPr>
          <w:rFonts w:ascii="Arial" w:hAnsi="Arial" w:cs="Arial"/>
          <w:bCs/>
          <w:color w:val="538135" w:themeColor="accent6" w:themeShade="BF"/>
          <w:sz w:val="22"/>
          <w:szCs w:val="22"/>
        </w:rPr>
        <w:t xml:space="preserve"> </w:t>
      </w:r>
      <w:r w:rsidR="00174EBB" w:rsidRPr="008704C5">
        <w:rPr>
          <w:rFonts w:ascii="Arial" w:hAnsi="Arial" w:cs="Arial"/>
          <w:bCs/>
          <w:color w:val="538135" w:themeColor="accent6" w:themeShade="BF"/>
          <w:sz w:val="22"/>
          <w:szCs w:val="22"/>
        </w:rPr>
        <w:t>p</w:t>
      </w:r>
      <w:r w:rsidRPr="008704C5">
        <w:rPr>
          <w:rFonts w:ascii="Arial" w:hAnsi="Arial" w:cs="Arial"/>
          <w:bCs/>
          <w:color w:val="538135" w:themeColor="accent6" w:themeShade="BF"/>
          <w:sz w:val="22"/>
          <w:szCs w:val="22"/>
        </w:rPr>
        <w:t>lace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it on an inverted glass beaker that </w:t>
      </w:r>
      <w:r w:rsidR="00174EBB" w:rsidRPr="008704C5">
        <w:rPr>
          <w:rFonts w:ascii="Arial" w:hAnsi="Arial" w:cs="Arial"/>
          <w:bCs/>
          <w:color w:val="538135" w:themeColor="accent6" w:themeShade="BF"/>
          <w:sz w:val="22"/>
          <w:szCs w:val="22"/>
        </w:rPr>
        <w:t>was</w:t>
      </w:r>
      <w:r w:rsidRPr="008704C5">
        <w:rPr>
          <w:rFonts w:ascii="Arial" w:hAnsi="Arial" w:cs="Arial"/>
          <w:bCs/>
          <w:color w:val="538135" w:themeColor="accent6" w:themeShade="BF"/>
          <w:sz w:val="22"/>
          <w:szCs w:val="22"/>
        </w:rPr>
        <w:t xml:space="preserve"> prechilled with crushed ice to start micro-dissection of DG and CA from posterior part of the brain and then divide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the posterior brain into posterior hemispheres.</w:t>
      </w:r>
      <w:r w:rsidR="00174EBB" w:rsidRPr="008704C5">
        <w:rPr>
          <w:rFonts w:ascii="Arial" w:hAnsi="Arial" w:cs="Arial"/>
          <w:bCs/>
          <w:color w:val="538135" w:themeColor="accent6" w:themeShade="BF"/>
          <w:sz w:val="22"/>
          <w:szCs w:val="22"/>
        </w:rPr>
        <w:t xml:space="preserve"> Then, r</w:t>
      </w:r>
      <w:r w:rsidRPr="008704C5">
        <w:rPr>
          <w:rFonts w:ascii="Arial" w:hAnsi="Arial" w:cs="Arial"/>
          <w:bCs/>
          <w:color w:val="538135" w:themeColor="accent6" w:themeShade="BF"/>
          <w:sz w:val="22"/>
          <w:szCs w:val="22"/>
        </w:rPr>
        <w:t>emove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the top neocortex/corpus callosum layer using fine dissection tools from medial to lateral side and scoop</w:t>
      </w:r>
      <w:r w:rsidR="00174EBB" w:rsidRPr="008704C5">
        <w:rPr>
          <w:rFonts w:ascii="Arial" w:hAnsi="Arial" w:cs="Arial"/>
          <w:bCs/>
          <w:color w:val="538135" w:themeColor="accent6" w:themeShade="BF"/>
          <w:sz w:val="22"/>
          <w:szCs w:val="22"/>
        </w:rPr>
        <w:t>ed</w:t>
      </w:r>
      <w:r w:rsidRPr="008704C5">
        <w:rPr>
          <w:rFonts w:ascii="Arial" w:hAnsi="Arial" w:cs="Arial"/>
          <w:bCs/>
          <w:color w:val="538135" w:themeColor="accent6" w:themeShade="BF"/>
          <w:sz w:val="22"/>
          <w:szCs w:val="22"/>
        </w:rPr>
        <w:t xml:space="preserve"> out DG and CA.</w:t>
      </w:r>
      <w:r w:rsidR="00174EBB" w:rsidRPr="008704C5">
        <w:rPr>
          <w:rFonts w:ascii="Arial" w:hAnsi="Arial" w:cs="Arial"/>
          <w:bCs/>
          <w:color w:val="538135" w:themeColor="accent6" w:themeShade="BF"/>
          <w:sz w:val="22"/>
          <w:szCs w:val="22"/>
        </w:rPr>
        <w:t xml:space="preserve"> Finally, d</w:t>
      </w:r>
      <w:r w:rsidRPr="008704C5">
        <w:rPr>
          <w:rFonts w:ascii="Arial" w:hAnsi="Arial" w:cs="Arial"/>
          <w:bCs/>
          <w:color w:val="538135" w:themeColor="accent6" w:themeShade="BF"/>
          <w:sz w:val="22"/>
          <w:szCs w:val="22"/>
        </w:rPr>
        <w:t>ry freeze these scooped out sections. After dissection, tissue pieces were immediately fast-frozen and stored at -80</w:t>
      </w:r>
      <w:r w:rsidR="00174EBB" w:rsidRPr="008704C5">
        <w:rPr>
          <w:rFonts w:ascii="Arial" w:hAnsi="Arial" w:cs="Arial"/>
          <w:bCs/>
          <w:color w:val="538135" w:themeColor="accent6" w:themeShade="BF"/>
          <w:sz w:val="22"/>
          <w:szCs w:val="22"/>
        </w:rPr>
        <w:sym w:font="Symbol" w:char="F0B0"/>
      </w:r>
      <w:r w:rsidRPr="008704C5">
        <w:rPr>
          <w:rFonts w:ascii="Arial" w:hAnsi="Arial" w:cs="Arial"/>
          <w:bCs/>
          <w:color w:val="538135" w:themeColor="accent6" w:themeShade="BF"/>
          <w:sz w:val="22"/>
          <w:szCs w:val="22"/>
        </w:rPr>
        <w:t>C</w:t>
      </w:r>
      <w:r w:rsidR="00174EBB" w:rsidRPr="008704C5">
        <w:rPr>
          <w:rFonts w:ascii="Arial" w:hAnsi="Arial" w:cs="Arial"/>
          <w:bCs/>
          <w:color w:val="538135" w:themeColor="accent6" w:themeShade="BF"/>
          <w:sz w:val="22"/>
          <w:szCs w:val="22"/>
        </w:rPr>
        <w:t xml:space="preserve"> and </w:t>
      </w:r>
      <w:r w:rsidRPr="008704C5">
        <w:rPr>
          <w:rFonts w:ascii="Arial" w:hAnsi="Arial" w:cs="Arial"/>
          <w:bCs/>
          <w:color w:val="538135" w:themeColor="accent6" w:themeShade="BF"/>
          <w:sz w:val="22"/>
          <w:szCs w:val="22"/>
        </w:rPr>
        <w:t>were shipped on dry ice for analyses.</w:t>
      </w:r>
      <w:r w:rsidR="003077C6" w:rsidRPr="008704C5">
        <w:rPr>
          <w:rFonts w:ascii="Arial" w:hAnsi="Arial" w:cs="Arial"/>
          <w:bCs/>
          <w:color w:val="538135" w:themeColor="accent6" w:themeShade="BF"/>
          <w:sz w:val="22"/>
          <w:szCs w:val="22"/>
        </w:rPr>
        <w:t xml:space="preserve"> </w:t>
      </w:r>
      <w:r w:rsidR="00A53677" w:rsidRPr="008704C5">
        <w:rPr>
          <w:rFonts w:ascii="Arial" w:hAnsi="Arial" w:cs="Arial"/>
          <w:bCs/>
          <w:color w:val="538135" w:themeColor="accent6" w:themeShade="BF"/>
          <w:sz w:val="22"/>
          <w:szCs w:val="22"/>
        </w:rPr>
        <w:t xml:space="preserve">Following the above steps, </w:t>
      </w:r>
      <w:r w:rsidR="00A53677" w:rsidRPr="008704C5">
        <w:rPr>
          <w:rFonts w:ascii="Arial" w:hAnsi="Arial" w:cs="Arial"/>
          <w:color w:val="538135" w:themeColor="accent6" w:themeShade="BF"/>
          <w:sz w:val="22"/>
          <w:szCs w:val="22"/>
        </w:rPr>
        <w:t xml:space="preserve">two hemispheres of </w:t>
      </w:r>
      <w:r w:rsidR="00D654E6" w:rsidRPr="008704C5">
        <w:rPr>
          <w:rFonts w:ascii="Arial" w:hAnsi="Arial" w:cs="Arial"/>
          <w:color w:val="538135" w:themeColor="accent6" w:themeShade="BF"/>
          <w:sz w:val="22"/>
          <w:szCs w:val="22"/>
        </w:rPr>
        <w:t xml:space="preserve">the </w:t>
      </w:r>
      <w:r w:rsidR="00A53677" w:rsidRPr="008704C5">
        <w:rPr>
          <w:rFonts w:ascii="Arial" w:hAnsi="Arial" w:cs="Arial"/>
          <w:color w:val="538135" w:themeColor="accent6" w:themeShade="BF"/>
          <w:sz w:val="22"/>
          <w:szCs w:val="22"/>
        </w:rPr>
        <w:t>same rat brain were collected in this study</w:t>
      </w:r>
      <w:r w:rsidR="00966901" w:rsidRPr="008704C5">
        <w:rPr>
          <w:rFonts w:ascii="Arial" w:hAnsi="Arial" w:cs="Arial"/>
          <w:color w:val="538135" w:themeColor="accent6" w:themeShade="BF"/>
          <w:sz w:val="22"/>
          <w:szCs w:val="22"/>
        </w:rPr>
        <w:t>,</w:t>
      </w:r>
      <w:r w:rsidR="00A53677" w:rsidRPr="008704C5">
        <w:rPr>
          <w:rFonts w:ascii="Arial" w:hAnsi="Arial" w:cs="Arial"/>
          <w:color w:val="538135" w:themeColor="accent6" w:themeShade="BF"/>
          <w:sz w:val="22"/>
          <w:szCs w:val="22"/>
        </w:rPr>
        <w:t xml:space="preserve"> one </w:t>
      </w:r>
      <w:r w:rsidR="00966901" w:rsidRPr="008704C5">
        <w:rPr>
          <w:rFonts w:ascii="Arial" w:hAnsi="Arial" w:cs="Arial"/>
          <w:color w:val="538135" w:themeColor="accent6" w:themeShade="BF"/>
          <w:sz w:val="22"/>
          <w:szCs w:val="22"/>
        </w:rPr>
        <w:t>hemisphere</w:t>
      </w:r>
      <w:r w:rsidR="00A53677" w:rsidRPr="008704C5">
        <w:rPr>
          <w:rFonts w:ascii="Arial" w:hAnsi="Arial" w:cs="Arial"/>
          <w:color w:val="538135" w:themeColor="accent6" w:themeShade="BF"/>
          <w:sz w:val="22"/>
          <w:szCs w:val="22"/>
        </w:rPr>
        <w:t xml:space="preserve"> </w:t>
      </w:r>
      <w:r w:rsidR="00966901" w:rsidRPr="008704C5">
        <w:rPr>
          <w:rFonts w:ascii="Arial" w:hAnsi="Arial" w:cs="Arial"/>
          <w:color w:val="538135" w:themeColor="accent6" w:themeShade="BF"/>
          <w:sz w:val="22"/>
          <w:szCs w:val="22"/>
        </w:rPr>
        <w:t xml:space="preserve">was </w:t>
      </w:r>
      <w:r w:rsidR="00A53677" w:rsidRPr="008704C5">
        <w:rPr>
          <w:rFonts w:ascii="Arial" w:hAnsi="Arial" w:cs="Arial"/>
          <w:color w:val="538135" w:themeColor="accent6" w:themeShade="BF"/>
          <w:sz w:val="22"/>
          <w:szCs w:val="22"/>
        </w:rPr>
        <w:t xml:space="preserve">used to perform RNA-seq and another one </w:t>
      </w:r>
      <w:r w:rsidR="00966901" w:rsidRPr="008704C5">
        <w:rPr>
          <w:rFonts w:ascii="Arial" w:hAnsi="Arial" w:cs="Arial"/>
          <w:color w:val="538135" w:themeColor="accent6" w:themeShade="BF"/>
          <w:sz w:val="22"/>
          <w:szCs w:val="22"/>
        </w:rPr>
        <w:t xml:space="preserve">was </w:t>
      </w:r>
      <w:r w:rsidR="00A53677" w:rsidRPr="008704C5">
        <w:rPr>
          <w:rFonts w:ascii="Arial" w:hAnsi="Arial" w:cs="Arial"/>
          <w:color w:val="538135" w:themeColor="accent6" w:themeShade="BF"/>
          <w:sz w:val="22"/>
          <w:szCs w:val="22"/>
        </w:rPr>
        <w:t>used for ATAC-seq.</w:t>
      </w:r>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626BEB30"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pre-spined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r w:rsidR="00561C99">
        <w:rPr>
          <w:rFonts w:ascii="Arial" w:hAnsi="Arial" w:cs="Arial"/>
          <w:sz w:val="22"/>
          <w:szCs w:val="22"/>
        </w:rPr>
        <w:t>were then shaken</w:t>
      </w:r>
      <w:r w:rsidRPr="009B7E68">
        <w:rPr>
          <w:rFonts w:ascii="Arial" w:hAnsi="Arial" w:cs="Arial"/>
          <w:sz w:val="22"/>
          <w:szCs w:val="22"/>
        </w:rPr>
        <w:t xml:space="preserve"> for 15 seconds. The mixture was centrifuged at 16,000g for 5 minutes, the top aqueous phase was transferred to a microcentrifuge tube. An equal volume of ethanol </w:t>
      </w:r>
      <w:r w:rsidRPr="009B7E68">
        <w:rPr>
          <w:rFonts w:ascii="Arial" w:hAnsi="Arial" w:cs="Arial"/>
          <w:sz w:val="22"/>
          <w:szCs w:val="22"/>
        </w:rPr>
        <w:lastRenderedPageBreak/>
        <w:t xml:space="preserve">was added to the aqueous phase. The RNA purification with DNase treatment was performed following the manual of the 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5DF0DBEB"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RNA-seq</w:t>
      </w:r>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ATAC-seq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saline treatment (Sal) and 4 samples with methamphetamine </w:t>
      </w:r>
      <w:bookmarkStart w:id="28" w:name="OLE_LINK97"/>
      <w:bookmarkStart w:id="29" w:name="OLE_LINK98"/>
      <w:r w:rsidR="00CA6F8B">
        <w:rPr>
          <w:rFonts w:ascii="Arial" w:hAnsi="Arial" w:cs="Arial"/>
          <w:sz w:val="22"/>
          <w:szCs w:val="22"/>
        </w:rPr>
        <w:t>binge</w:t>
      </w:r>
      <w:bookmarkEnd w:id="28"/>
      <w:bookmarkEnd w:id="29"/>
      <w:r w:rsidR="00CA6F8B" w:rsidRPr="00E25EA7">
        <w:rPr>
          <w:rFonts w:ascii="Arial" w:hAnsi="Arial" w:cs="Arial"/>
          <w:sz w:val="22"/>
          <w:szCs w:val="22"/>
        </w:rPr>
        <w:t xml:space="preserve"> </w:t>
      </w:r>
      <w:r w:rsidRPr="00E25EA7">
        <w:rPr>
          <w:rFonts w:ascii="Arial" w:hAnsi="Arial" w:cs="Arial"/>
          <w:sz w:val="22"/>
          <w:szCs w:val="22"/>
        </w:rPr>
        <w:t>(</w:t>
      </w:r>
      <w:r>
        <w:rPr>
          <w:rFonts w:ascii="Arial" w:hAnsi="Arial" w:cs="Arial"/>
          <w:sz w:val="22"/>
          <w:szCs w:val="22"/>
        </w:rPr>
        <w:t>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except SVZ region only had 3 Sal samples and 2 </w:t>
      </w:r>
      <w:r>
        <w:rPr>
          <w:rFonts w:ascii="Arial" w:hAnsi="Arial" w:cs="Arial"/>
          <w:sz w:val="22"/>
          <w:szCs w:val="22"/>
        </w:rPr>
        <w:t>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samples</w:t>
      </w:r>
      <w:r>
        <w:rPr>
          <w:rFonts w:ascii="Arial" w:hAnsi="Arial" w:cs="Arial"/>
          <w:sz w:val="22"/>
          <w:szCs w:val="22"/>
        </w:rPr>
        <w:t xml:space="preserve"> for ATAC-seq data</w:t>
      </w:r>
      <w:r w:rsidRPr="00E25EA7">
        <w:rPr>
          <w:rFonts w:ascii="Arial" w:hAnsi="Arial" w:cs="Arial"/>
          <w:sz w:val="22"/>
          <w:szCs w:val="22"/>
        </w:rPr>
        <w:t>.</w:t>
      </w:r>
    </w:p>
    <w:p w14:paraId="0130E08E" w14:textId="770C4ECE"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D02A33">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face="superscript"&gt;125&lt;/style&gt;&lt;/DisplayText&gt;&lt;record&gt;&lt;isbn&gt;1672-0229&lt;/isbn&gt;&lt;titles&gt;&lt;title&gt;AIAP: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30" w:name="OLE_LINK86"/>
      <w:bookmarkStart w:id="31" w:name="OLE_LINK87"/>
      <w:r>
        <w:rPr>
          <w:rFonts w:ascii="Arial" w:hAnsi="Arial" w:cs="Arial"/>
          <w:sz w:val="22"/>
          <w:szCs w:val="22"/>
        </w:rPr>
        <w:t xml:space="preserve">Then, </w:t>
      </w:r>
      <w:bookmarkStart w:id="32" w:name="OLE_LINK252"/>
      <w:bookmarkStart w:id="33" w:name="OLE_LINK253"/>
      <w:proofErr w:type="spellStart"/>
      <w:r>
        <w:rPr>
          <w:rFonts w:ascii="Arial" w:hAnsi="Arial" w:cs="Arial"/>
          <w:sz w:val="22"/>
          <w:szCs w:val="22"/>
        </w:rPr>
        <w:t>mergeBed</w:t>
      </w:r>
      <w:bookmarkEnd w:id="32"/>
      <w:bookmarkEnd w:id="33"/>
      <w:proofErr w:type="spellEnd"/>
      <w:r>
        <w:rPr>
          <w:rFonts w:ascii="Arial" w:hAnsi="Arial" w:cs="Arial"/>
          <w:sz w:val="22"/>
          <w:szCs w:val="22"/>
        </w:rPr>
        <w:t xml:space="preserve"> was used to generate consensus OCRs of two conditions of 4 brain </w:t>
      </w:r>
      <w:bookmarkEnd w:id="30"/>
      <w:bookmarkEnd w:id="31"/>
      <w:r>
        <w:rPr>
          <w:rFonts w:ascii="Arial" w:hAnsi="Arial" w:cs="Arial"/>
          <w:sz w:val="22"/>
          <w:szCs w:val="22"/>
        </w:rPr>
        <w:t xml:space="preserve">regions </w:t>
      </w:r>
      <w:r>
        <w:rPr>
          <w:rFonts w:ascii="Arial" w:hAnsi="Arial" w:cs="Arial"/>
          <w:sz w:val="22"/>
          <w:szCs w:val="22"/>
        </w:rPr>
        <w:fldChar w:fldCharType="begin"/>
      </w:r>
      <w:r w:rsidR="00D02A33">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face="superscript"&gt;126&lt;/style&gt;&lt;/DisplayText&gt;&lt;record&gt;&lt;isbn&gt;1460-2059&lt;/isbn&gt;&lt;titles&gt;&lt;title&gt;BEDTools: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126</w:t>
      </w:r>
      <w:r>
        <w:rPr>
          <w:rFonts w:ascii="Arial" w:hAnsi="Arial" w:cs="Arial"/>
          <w:sz w:val="22"/>
          <w:szCs w:val="22"/>
        </w:rPr>
        <w:fldChar w:fldCharType="end"/>
      </w:r>
      <w:r>
        <w:rPr>
          <w:rFonts w:ascii="Arial" w:hAnsi="Arial" w:cs="Arial"/>
          <w:sz w:val="22"/>
          <w:szCs w:val="22"/>
        </w:rPr>
        <w:t>.</w:t>
      </w:r>
    </w:p>
    <w:p w14:paraId="2394E714" w14:textId="3D5358FD"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D02A33">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face="superscript"&gt;127&lt;/style&gt;&lt;/DisplayText&gt;&lt;record&gt;&lt;isbn&gt;1474-760X&lt;/isbn&gt;&lt;titles&gt;&lt;title&gt;Tissue-specific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34" w:name="OLE_LINK35"/>
      <w:bookmarkStart w:id="35" w:name="OLE_LINK36"/>
      <w:bookmarkStart w:id="36" w:name="OLE_LINK254"/>
      <w:proofErr w:type="spellStart"/>
      <w:r w:rsidR="003D2D48" w:rsidRPr="00E25EA7">
        <w:rPr>
          <w:rFonts w:ascii="Arial" w:hAnsi="Arial" w:cs="Arial"/>
          <w:sz w:val="22"/>
          <w:szCs w:val="22"/>
        </w:rPr>
        <w:t>Cutadapt</w:t>
      </w:r>
      <w:bookmarkEnd w:id="34"/>
      <w:bookmarkEnd w:id="35"/>
      <w:bookmarkEnd w:id="36"/>
      <w:proofErr w:type="spellEnd"/>
      <w:r w:rsidR="003D2D48" w:rsidRPr="00E25EA7">
        <w:rPr>
          <w:rFonts w:ascii="Arial" w:hAnsi="Arial" w:cs="Arial"/>
          <w:sz w:val="22"/>
          <w:szCs w:val="22"/>
        </w:rPr>
        <w:t xml:space="preserve"> (v2.7; --quality-cutoff=15,10 --minimum-length=36), </w:t>
      </w:r>
      <w:bookmarkStart w:id="37" w:name="OLE_LINK37"/>
      <w:bookmarkStart w:id="38" w:name="OLE_LINK38"/>
      <w:bookmarkStart w:id="39" w:name="OLE_LINK255"/>
      <w:bookmarkStart w:id="40" w:name="OLE_LINK256"/>
      <w:proofErr w:type="spellStart"/>
      <w:r w:rsidR="003D2D48" w:rsidRPr="00E25EA7">
        <w:rPr>
          <w:rFonts w:ascii="Arial" w:hAnsi="Arial" w:cs="Arial"/>
          <w:sz w:val="22"/>
          <w:szCs w:val="22"/>
        </w:rPr>
        <w:t>Fast</w:t>
      </w:r>
      <w:bookmarkEnd w:id="37"/>
      <w:bookmarkEnd w:id="38"/>
      <w:r w:rsidR="003D2D48" w:rsidRPr="00E25EA7">
        <w:rPr>
          <w:rFonts w:ascii="Arial" w:hAnsi="Arial" w:cs="Arial"/>
          <w:sz w:val="22"/>
          <w:szCs w:val="22"/>
        </w:rPr>
        <w:t>QC</w:t>
      </w:r>
      <w:bookmarkEnd w:id="39"/>
      <w:bookmarkEnd w:id="40"/>
      <w:proofErr w:type="spellEnd"/>
      <w:r w:rsidR="003D2D48" w:rsidRPr="00E25EA7">
        <w:rPr>
          <w:rFonts w:ascii="Arial" w:hAnsi="Arial" w:cs="Arial"/>
          <w:sz w:val="22"/>
          <w:szCs w:val="22"/>
        </w:rPr>
        <w:t xml:space="preserve"> </w:t>
      </w:r>
      <w:r w:rsidR="003D2D48" w:rsidRPr="00E25EA7">
        <w:rPr>
          <w:rFonts w:ascii="Arial" w:hAnsi="Arial" w:cs="Arial"/>
          <w:sz w:val="22"/>
          <w:szCs w:val="22"/>
        </w:rPr>
        <w:lastRenderedPageBreak/>
        <w:t>(v0.11.4),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ZXh0PjxzdHlsZSBmYWNlPSJzdXBlcnNjcmlwdCI+MTI4LTEzMDwvc3R5bGU+PC9EaXNwbGF5VGV4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ZXh0PjxzdHlsZSBmYWNlPSJzdXBlcnNjcmlwdCI+MTI4LTEzMDwvc3R5bGU+PC9EaXNwbGF5VGV4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003D2D48">
        <w:rPr>
          <w:rFonts w:ascii="Arial" w:hAnsi="Arial" w:cs="Arial"/>
          <w:sz w:val="22"/>
          <w:szCs w:val="22"/>
        </w:rPr>
      </w:r>
      <w:r w:rsidR="003D2D48">
        <w:rPr>
          <w:rFonts w:ascii="Arial" w:hAnsi="Arial" w:cs="Arial"/>
          <w:sz w:val="22"/>
          <w:szCs w:val="22"/>
        </w:rPr>
        <w:fldChar w:fldCharType="separate"/>
      </w:r>
      <w:r w:rsidR="00D02A33" w:rsidRPr="00D02A33">
        <w:rPr>
          <w:rFonts w:ascii="Arial" w:hAnsi="Arial" w:cs="Arial"/>
          <w:noProof/>
          <w:sz w:val="22"/>
          <w:szCs w:val="22"/>
          <w:vertAlign w:val="superscript"/>
        </w:rPr>
        <w:t>128-130</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41" w:name="OLE_LINK152"/>
      <w:bookmarkStart w:id="42" w:name="OLE_LINK153"/>
      <w:bookmarkStart w:id="43" w:name="OLE_LINK257"/>
      <w:r w:rsidR="003D2D48" w:rsidRPr="00E25EA7">
        <w:rPr>
          <w:rFonts w:ascii="Arial" w:hAnsi="Arial" w:cs="Arial"/>
          <w:sz w:val="22"/>
          <w:szCs w:val="22"/>
        </w:rPr>
        <w:t>UCSC gene annotation</w:t>
      </w:r>
      <w:bookmarkEnd w:id="41"/>
      <w:bookmarkEnd w:id="42"/>
      <w:bookmarkEnd w:id="43"/>
      <w:r w:rsidR="003D2D48">
        <w:rPr>
          <w:rFonts w:ascii="Arial" w:hAnsi="Arial" w:cs="Arial"/>
          <w:sz w:val="22"/>
          <w:szCs w:val="22"/>
        </w:rPr>
        <w:t xml:space="preserve"> of rat </w:t>
      </w:r>
      <w:r w:rsidR="003D2D48">
        <w:rPr>
          <w:rFonts w:ascii="Arial" w:hAnsi="Arial" w:cs="Arial"/>
          <w:sz w:val="22"/>
          <w:szCs w:val="22"/>
        </w:rPr>
        <w:fldChar w:fldCharType="begin"/>
      </w:r>
      <w:r w:rsidR="00D02A33">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face="superscript"&gt;131,132&lt;/style&gt;&lt;/DisplayText&gt;&lt;record&gt;&lt;isbn&gt;1460-2059&lt;/isbn&gt;&lt;titles&gt;&lt;title&gt;featureCounts: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D02A33" w:rsidRPr="00D02A33">
        <w:rPr>
          <w:rFonts w:ascii="Arial" w:hAnsi="Arial" w:cs="Arial"/>
          <w:noProof/>
          <w:sz w:val="22"/>
          <w:szCs w:val="22"/>
          <w:vertAlign w:val="superscript"/>
        </w:rPr>
        <w:t>131,132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44" w:name="OLE_LINK278"/>
      <w:bookmarkStart w:id="45"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156F3EF7"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46" w:name="OLE_LINK45"/>
      <w:bookmarkStart w:id="47" w:name="OLE_LINK46"/>
      <w:r w:rsidRPr="00E25EA7">
        <w:rPr>
          <w:rFonts w:ascii="Arial" w:hAnsi="Arial" w:cs="Arial"/>
          <w:sz w:val="22"/>
          <w:szCs w:val="22"/>
        </w:rPr>
        <w:t>log2(fold change)&gt;1 and FDR&lt;0.01</w:t>
      </w:r>
      <w:bookmarkEnd w:id="46"/>
      <w:bookmarkEnd w:id="47"/>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face="superscript"&gt;133,134&lt;/style&gt;&lt;/DisplayText&gt;&lt;record&gt;&lt;isbn&gt;1367-4803&lt;/isbn&gt;&lt;titles&gt;&lt;title&gt;edgeR: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133,134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48" w:name="OLE_LINK121"/>
      <w:bookmarkStart w:id="49" w:name="OLE_LINK122"/>
      <w:r w:rsidRPr="00E25EA7">
        <w:rPr>
          <w:rFonts w:ascii="Arial" w:hAnsi="Arial" w:cs="Arial"/>
          <w:sz w:val="22"/>
          <w:szCs w:val="22"/>
        </w:rPr>
        <w:t>DAVID</w:t>
      </w:r>
      <w:bookmarkEnd w:id="48"/>
      <w:bookmarkEnd w:id="49"/>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face="superscript"&gt;135,136&lt;/style&gt;&lt;/DisplayText&gt;&lt;record&gt;&lt;isbn&gt;1362-4962&lt;/isbn&gt;&lt;titles&gt;&lt;title&gt;Bioinformatics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135,136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137</w:t>
      </w:r>
      <w:r>
        <w:rPr>
          <w:rFonts w:ascii="Arial" w:hAnsi="Arial" w:cs="Arial"/>
          <w:sz w:val="22"/>
          <w:szCs w:val="22"/>
        </w:rPr>
        <w:fldChar w:fldCharType="end"/>
      </w:r>
      <w:r w:rsidRPr="00E25EA7">
        <w:rPr>
          <w:rFonts w:ascii="Arial" w:hAnsi="Arial" w:cs="Arial"/>
          <w:sz w:val="22"/>
          <w:szCs w:val="22"/>
        </w:rPr>
        <w:t xml:space="preserve">. </w:t>
      </w:r>
      <w:bookmarkStart w:id="50" w:name="OLE_LINK129"/>
      <w:bookmarkStart w:id="51"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face="superscript"&gt;132,138&lt;/style&gt;&lt;/DisplayText&gt;&lt;record&gt;&lt;isbn&gt;1546-1696&lt;/isbn&gt;&lt;titles&gt;&lt;title&gt;GREAT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132,138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proofErr w:type="gramStart"/>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e-genome</w:t>
      </w:r>
      <w:proofErr w:type="gramEnd"/>
      <w:r w:rsidRPr="00E25EA7">
        <w:rPr>
          <w:rFonts w:ascii="Arial" w:hAnsi="Arial" w:cs="Arial"/>
          <w:sz w:val="22"/>
          <w:szCs w:val="22"/>
        </w:rPr>
        <w:t xml:space="preserv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44"/>
    <w:bookmarkEnd w:id="45"/>
    <w:bookmarkEnd w:id="50"/>
    <w:bookmarkEnd w:id="51"/>
    <w:p w14:paraId="0CC9156C" w14:textId="16F02863"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METH</w:t>
      </w:r>
      <w:r w:rsidR="00CA6F8B" w:rsidRPr="00CA6F8B">
        <w:t xml:space="preserve"> </w:t>
      </w:r>
      <w:r w:rsidR="00CA6F8B" w:rsidRPr="00CA6F8B">
        <w:rPr>
          <w:rFonts w:ascii="Arial" w:hAnsi="Arial" w:cs="Arial"/>
          <w:b/>
          <w:sz w:val="22"/>
          <w:szCs w:val="22"/>
        </w:rPr>
        <w:t>binge</w:t>
      </w:r>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w:t>
      </w:r>
      <w:proofErr w:type="gramStart"/>
      <w:r w:rsidRPr="00E25EA7">
        <w:rPr>
          <w:rFonts w:ascii="Arial" w:hAnsi="Arial" w:cs="Arial"/>
          <w:b/>
          <w:sz w:val="22"/>
          <w:szCs w:val="22"/>
        </w:rPr>
        <w:t>regions</w:t>
      </w:r>
      <w:proofErr w:type="gramEnd"/>
      <w:r w:rsidRPr="00E25EA7">
        <w:rPr>
          <w:rFonts w:ascii="Arial" w:hAnsi="Arial" w:cs="Arial"/>
          <w:b/>
          <w:sz w:val="22"/>
          <w:szCs w:val="22"/>
        </w:rPr>
        <w:t xml:space="preserve"> </w:t>
      </w:r>
    </w:p>
    <w:p w14:paraId="66A339A6" w14:textId="19DC60F1" w:rsidR="003D2D48" w:rsidRPr="00E25EA7" w:rsidRDefault="003D2D48" w:rsidP="005F632E">
      <w:pPr>
        <w:spacing w:line="480" w:lineRule="auto"/>
        <w:jc w:val="both"/>
        <w:rPr>
          <w:rFonts w:ascii="Arial" w:hAnsi="Arial" w:cs="Arial"/>
          <w:sz w:val="22"/>
          <w:szCs w:val="22"/>
        </w:rPr>
      </w:pPr>
      <w:bookmarkStart w:id="52" w:name="OLE_LINK125"/>
      <w:bookmarkStart w:id="53"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r w:rsidR="00CA6F8B">
        <w:rPr>
          <w:rFonts w:ascii="Arial" w:hAnsi="Arial" w:cs="Arial"/>
          <w:sz w:val="22"/>
          <w:szCs w:val="22"/>
        </w:rPr>
        <w:t>METH binge</w:t>
      </w:r>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54" w:name="OLE_LINK127"/>
      <w:bookmarkStart w:id="55" w:name="OLE_LINK128"/>
      <w:bookmarkEnd w:id="52"/>
      <w:bookmarkEnd w:id="53"/>
      <w:r w:rsidRPr="00E25EA7">
        <w:rPr>
          <w:rFonts w:ascii="Arial" w:hAnsi="Arial" w:cs="Arial"/>
          <w:sz w:val="22"/>
          <w:szCs w:val="22"/>
        </w:rPr>
        <w:t>The Venn plot</w:t>
      </w:r>
      <w:r w:rsidR="00BE6492">
        <w:rPr>
          <w:rFonts w:ascii="Arial" w:hAnsi="Arial" w:cs="Arial"/>
          <w:sz w:val="22"/>
          <w:szCs w:val="22"/>
        </w:rPr>
        <w:t>s</w:t>
      </w:r>
      <w:r>
        <w:rPr>
          <w:rFonts w:ascii="Arial" w:hAnsi="Arial" w:cs="Arial"/>
          <w:sz w:val="22"/>
          <w:szCs w:val="22"/>
        </w:rPr>
        <w:t xml:space="preserve"> of</w:t>
      </w:r>
      <w:r w:rsidRPr="00E25EA7">
        <w:rPr>
          <w:rFonts w:ascii="Arial" w:hAnsi="Arial" w:cs="Arial"/>
          <w:sz w:val="22"/>
          <w:szCs w:val="22"/>
        </w:rPr>
        <w:t xml:space="preserve"> intersection for </w:t>
      </w:r>
      <w:bookmarkStart w:id="56" w:name="OLE_LINK123"/>
      <w:bookmarkStart w:id="57" w:name="OLE_LINK124"/>
      <w:r w:rsidRPr="00E25EA7">
        <w:rPr>
          <w:rFonts w:ascii="Arial" w:hAnsi="Arial" w:cs="Arial"/>
          <w:sz w:val="22"/>
          <w:szCs w:val="22"/>
        </w:rPr>
        <w:t>up- and down-regulated DEG</w:t>
      </w:r>
      <w:r>
        <w:rPr>
          <w:rFonts w:ascii="Arial" w:hAnsi="Arial" w:cs="Arial"/>
          <w:sz w:val="22"/>
          <w:szCs w:val="22"/>
        </w:rPr>
        <w:t xml:space="preserve"> among 4 regions</w:t>
      </w:r>
      <w:r w:rsidRPr="00E25EA7">
        <w:rPr>
          <w:rFonts w:ascii="Arial" w:hAnsi="Arial" w:cs="Arial"/>
          <w:sz w:val="22"/>
          <w:szCs w:val="22"/>
        </w:rPr>
        <w:t xml:space="preserve"> </w:t>
      </w:r>
      <w:bookmarkEnd w:id="56"/>
      <w:bookmarkEnd w:id="57"/>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139</w:t>
      </w:r>
      <w:r>
        <w:rPr>
          <w:rFonts w:ascii="Arial" w:hAnsi="Arial" w:cs="Arial"/>
          <w:sz w:val="22"/>
          <w:szCs w:val="22"/>
        </w:rPr>
        <w:fldChar w:fldCharType="end"/>
      </w:r>
      <w:r w:rsidRPr="00E25EA7">
        <w:rPr>
          <w:rFonts w:ascii="Arial" w:hAnsi="Arial" w:cs="Arial"/>
          <w:sz w:val="22"/>
          <w:szCs w:val="22"/>
        </w:rPr>
        <w:t>.</w:t>
      </w:r>
      <w:bookmarkEnd w:id="54"/>
      <w:bookmarkEnd w:id="55"/>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r w:rsidR="00257B4A">
        <w:rPr>
          <w:rFonts w:ascii="Arial" w:hAnsi="Arial" w:cs="Arial"/>
          <w:sz w:val="22"/>
          <w:szCs w:val="22"/>
        </w:rPr>
        <w:t xml:space="preserve"> modification</w:t>
      </w:r>
      <w:r w:rsidRPr="00E25EA7">
        <w:rPr>
          <w:rFonts w:ascii="Arial" w:hAnsi="Arial" w:cs="Arial"/>
          <w:sz w:val="22"/>
          <w:szCs w:val="22"/>
        </w:rPr>
        <w:t xml:space="preserve"> factors (</w:t>
      </w:r>
      <w:r w:rsidR="00257B4A">
        <w:rPr>
          <w:rFonts w:ascii="Arial" w:hAnsi="Arial" w:cs="Arial"/>
          <w:sz w:val="22"/>
          <w:szCs w:val="22"/>
        </w:rPr>
        <w:t>Epi-Modifiers</w:t>
      </w:r>
      <w:r w:rsidRPr="00E25EA7">
        <w:rPr>
          <w:rFonts w:ascii="Arial" w:hAnsi="Arial" w:cs="Arial"/>
          <w:sz w:val="22"/>
          <w:szCs w:val="22"/>
        </w:rPr>
        <w:t xml:space="preserve">) </w:t>
      </w:r>
      <w:r>
        <w:rPr>
          <w:rFonts w:ascii="Arial" w:hAnsi="Arial" w:cs="Arial"/>
          <w:sz w:val="22"/>
          <w:szCs w:val="22"/>
        </w:rPr>
        <w:t xml:space="preserve">were separately gathered from the </w:t>
      </w:r>
      <w:bookmarkStart w:id="58" w:name="OLE_LINK258"/>
      <w:bookmarkStart w:id="59" w:name="OLE_LINK259"/>
      <w:r w:rsidRPr="00E25EA7">
        <w:rPr>
          <w:rFonts w:ascii="Arial" w:hAnsi="Arial" w:cs="Arial"/>
          <w:sz w:val="22"/>
          <w:szCs w:val="22"/>
        </w:rPr>
        <w:t xml:space="preserve">AnimalTFDB3.0 </w:t>
      </w:r>
      <w:bookmarkEnd w:id="58"/>
      <w:bookmarkEnd w:id="59"/>
      <w:r w:rsidRPr="00E25EA7">
        <w:rPr>
          <w:rFonts w:ascii="Arial" w:hAnsi="Arial" w:cs="Arial"/>
          <w:sz w:val="22"/>
          <w:szCs w:val="22"/>
        </w:rPr>
        <w:t xml:space="preserve">and </w:t>
      </w:r>
      <w:r w:rsidR="0049017E">
        <w:rPr>
          <w:rFonts w:ascii="Arial" w:hAnsi="Arial" w:cs="Arial"/>
          <w:sz w:val="22"/>
          <w:szCs w:val="22"/>
        </w:rPr>
        <w:t>Epi-Modifiers</w:t>
      </w:r>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D02A33">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face="superscript"&gt;140,141&lt;/style&gt;&lt;/DisplayText&gt;&lt;record&gt;&lt;isbn&gt;0305-1048&lt;/isbn&gt;&lt;titles&gt;&lt;title&gt;AnimalTFDB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140,141</w:t>
      </w:r>
      <w:r>
        <w:rPr>
          <w:rFonts w:ascii="Arial" w:hAnsi="Arial" w:cs="Arial"/>
          <w:sz w:val="22"/>
          <w:szCs w:val="22"/>
        </w:rPr>
        <w:fldChar w:fldCharType="end"/>
      </w:r>
      <w:r>
        <w:rPr>
          <w:rFonts w:ascii="Arial" w:hAnsi="Arial" w:cs="Arial"/>
          <w:sz w:val="22"/>
          <w:szCs w:val="22"/>
        </w:rPr>
        <w:t xml:space="preserve">. </w:t>
      </w:r>
    </w:p>
    <w:p w14:paraId="1EE795F5" w14:textId="253242AB" w:rsidR="003D2D48" w:rsidRPr="00E25EA7" w:rsidRDefault="00BE6492" w:rsidP="005F632E">
      <w:pPr>
        <w:spacing w:line="480" w:lineRule="auto"/>
        <w:jc w:val="both"/>
        <w:rPr>
          <w:rFonts w:ascii="Arial" w:hAnsi="Arial" w:cs="Arial"/>
          <w:b/>
          <w:sz w:val="22"/>
          <w:szCs w:val="22"/>
        </w:rPr>
      </w:pPr>
      <w:r>
        <w:rPr>
          <w:rFonts w:ascii="Arial" w:hAnsi="Arial" w:cs="Arial"/>
          <w:b/>
          <w:sz w:val="22"/>
          <w:szCs w:val="22"/>
        </w:rPr>
        <w:lastRenderedPageBreak/>
        <w:t>Identification of METH exposure-induced d</w:t>
      </w:r>
      <w:r w:rsidR="003D2D48" w:rsidRPr="00E25EA7">
        <w:rPr>
          <w:rFonts w:ascii="Arial" w:hAnsi="Arial" w:cs="Arial"/>
          <w:b/>
          <w:sz w:val="22"/>
          <w:szCs w:val="22"/>
        </w:rPr>
        <w:t>ifferential accessible regions in 4 rat brain regions</w:t>
      </w:r>
      <w:r w:rsidR="003D2D48">
        <w:rPr>
          <w:rFonts w:ascii="Arial" w:hAnsi="Arial" w:cs="Arial"/>
          <w:b/>
          <w:sz w:val="22"/>
          <w:szCs w:val="22"/>
        </w:rPr>
        <w:t xml:space="preserve"> </w:t>
      </w:r>
    </w:p>
    <w:p w14:paraId="3EAE654A" w14:textId="6E01219A"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r w:rsidR="00246987">
        <w:rPr>
          <w:rFonts w:ascii="Arial" w:hAnsi="Arial" w:cs="Arial"/>
          <w:sz w:val="22"/>
          <w:szCs w:val="22"/>
        </w:rPr>
        <w:t>compared</w:t>
      </w:r>
      <w:r>
        <w:rPr>
          <w:rFonts w:ascii="Arial" w:hAnsi="Arial" w:cs="Arial"/>
          <w:sz w:val="22"/>
          <w:szCs w:val="22"/>
        </w:rPr>
        <w:t xml:space="preserve">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r w:rsidR="00011DDD">
        <w:rPr>
          <w:rFonts w:ascii="Arial" w:hAnsi="Arial" w:cs="Arial"/>
          <w:sz w:val="22"/>
          <w:szCs w:val="22"/>
        </w:rPr>
        <w:t>as previous study suggested</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r w:rsidR="00CA6F8B" w:rsidRPr="00CA6F8B">
        <w:rPr>
          <w:rFonts w:ascii="Arial" w:hAnsi="Arial" w:cs="Arial"/>
          <w:sz w:val="22"/>
          <w:szCs w:val="22"/>
        </w:rPr>
        <w:t xml:space="preserve"> </w:t>
      </w:r>
      <w:r w:rsidR="00CA6F8B">
        <w:rPr>
          <w:rFonts w:ascii="Arial" w:hAnsi="Arial" w:cs="Arial"/>
          <w:sz w:val="22"/>
          <w:szCs w:val="22"/>
        </w:rPr>
        <w:t>binge</w:t>
      </w:r>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face="superscript"&gt;132&lt;/style&gt;&lt;/DisplayText&gt;&lt;record&gt;&lt;isbn&gt;0305-1048&lt;/isbn&gt;&lt;titles&gt;&lt;title&gt;The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face="superscript"&gt;138&lt;/style&gt;&lt;/DisplayText&gt;&lt;record&gt;&lt;isbn&gt;1546-1696&lt;/isbn&gt;&lt;titles&gt;&lt;title&gt;GREAT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DARs with reversed accessibility between DG and CA </w:t>
      </w:r>
      <w:r w:rsidRPr="00E25EA7">
        <w:rPr>
          <w:rFonts w:ascii="Arial" w:hAnsi="Arial" w:cs="Arial"/>
          <w:sz w:val="22"/>
          <w:szCs w:val="22"/>
        </w:rPr>
        <w:t xml:space="preserve">were visualized </w:t>
      </w:r>
      <w:bookmarkStart w:id="60" w:name="OLE_LINK49"/>
      <w:bookmarkStart w:id="61" w:name="OLE_LINK50"/>
      <w:r>
        <w:rPr>
          <w:rFonts w:ascii="Arial" w:hAnsi="Arial" w:cs="Arial"/>
          <w:sz w:val="22"/>
          <w:szCs w:val="22"/>
        </w:rPr>
        <w:t>by</w:t>
      </w:r>
      <w:r w:rsidRPr="00E25EA7">
        <w:rPr>
          <w:rFonts w:ascii="Arial" w:hAnsi="Arial" w:cs="Arial"/>
          <w:sz w:val="22"/>
          <w:szCs w:val="22"/>
        </w:rPr>
        <w:t xml:space="preserve"> WashU Epigenome Browser</w:t>
      </w:r>
      <w:bookmarkEnd w:id="60"/>
      <w:bookmarkEnd w:id="61"/>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potential regulatory function of those DARs </w:t>
      </w:r>
      <w:r>
        <w:rPr>
          <w:rFonts w:ascii="Arial" w:hAnsi="Arial" w:cs="Arial"/>
          <w:sz w:val="22"/>
          <w:szCs w:val="22"/>
        </w:rPr>
        <w:fldChar w:fldCharType="begin"/>
      </w:r>
      <w:r w:rsidR="00D02A33">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face="superscript"&gt;67&lt;/style&gt;&lt;/DisplayText&gt;&lt;record&gt;&lt;rec-number&gt;147&lt;/rec-number&gt;&lt;foreign-keys&gt;&lt;key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67</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7448A93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62" w:name="OLE_LINK83"/>
      <w:bookmarkStart w:id="63"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62"/>
      <w:bookmarkEnd w:id="63"/>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 xml:space="preserve">were conserved across rat, </w:t>
      </w:r>
      <w:proofErr w:type="gramStart"/>
      <w:r>
        <w:rPr>
          <w:rFonts w:ascii="Arial" w:hAnsi="Arial" w:cs="Arial"/>
          <w:sz w:val="22"/>
          <w:szCs w:val="22"/>
        </w:rPr>
        <w:t>mouse</w:t>
      </w:r>
      <w:proofErr w:type="gramEnd"/>
      <w:r>
        <w:rPr>
          <w:rFonts w:ascii="Arial" w:hAnsi="Arial" w:cs="Arial"/>
          <w:sz w:val="22"/>
          <w:szCs w:val="22"/>
        </w:rPr>
        <w:t xml:space="preserve"> and human </w:t>
      </w:r>
      <w:r>
        <w:rPr>
          <w:rFonts w:ascii="Arial" w:hAnsi="Arial" w:cs="Arial"/>
          <w:sz w:val="22"/>
          <w:szCs w:val="22"/>
        </w:rPr>
        <w:lastRenderedPageBreak/>
        <w:t>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r w:rsidR="00B82544">
        <w:rPr>
          <w:rFonts w:ascii="Arial" w:hAnsi="Arial" w:cs="Arial"/>
          <w:sz w:val="22"/>
          <w:szCs w:val="22"/>
        </w:rPr>
        <w:t xml:space="preserve">the </w:t>
      </w:r>
      <w:r w:rsidRPr="00E25EA7">
        <w:rPr>
          <w:rFonts w:ascii="Arial" w:hAnsi="Arial" w:cs="Arial"/>
          <w:sz w:val="22"/>
          <w:szCs w:val="22"/>
        </w:rPr>
        <w:t>biolog</w:t>
      </w:r>
      <w:r w:rsidR="00D72220">
        <w:rPr>
          <w:rFonts w:ascii="Arial" w:hAnsi="Arial" w:cs="Arial"/>
          <w:sz w:val="22"/>
          <w:szCs w:val="22"/>
        </w:rPr>
        <w:t>ical</w:t>
      </w:r>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0856F6C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64" w:name="OLE_LINK107"/>
      <w:bookmarkStart w:id="65" w:name="OLE_LINK108"/>
      <w:bookmarkStart w:id="66" w:name="OLE_LINK262"/>
      <w:bookmarkStart w:id="67" w:name="OLE_LINK263"/>
      <w:bookmarkStart w:id="68" w:name="OLE_LINK105"/>
      <w:bookmarkStart w:id="69" w:name="OLE_LINK106"/>
      <w:r w:rsidRPr="00E25EA7">
        <w:rPr>
          <w:rFonts w:ascii="Arial" w:hAnsi="Arial" w:cs="Arial"/>
          <w:sz w:val="22"/>
          <w:szCs w:val="22"/>
        </w:rPr>
        <w:t>VISTA Enhancer Browser</w:t>
      </w:r>
      <w:bookmarkEnd w:id="64"/>
      <w:bookmarkEnd w:id="65"/>
      <w:r>
        <w:rPr>
          <w:rFonts w:ascii="Arial" w:hAnsi="Arial" w:cs="Arial"/>
          <w:sz w:val="22"/>
          <w:szCs w:val="22"/>
        </w:rPr>
        <w:t xml:space="preserve"> </w:t>
      </w:r>
      <w:bookmarkEnd w:id="66"/>
      <w:bookmarkEnd w:id="67"/>
      <w:r>
        <w:rPr>
          <w:rFonts w:ascii="Arial" w:hAnsi="Arial" w:cs="Arial"/>
          <w:sz w:val="22"/>
          <w:szCs w:val="22"/>
        </w:rPr>
        <w:t xml:space="preserve">database </w:t>
      </w:r>
      <w:bookmarkEnd w:id="68"/>
      <w:bookmarkEnd w:id="69"/>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D02A33">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face="superscript"&gt;68,132&lt;/style&gt;&lt;/DisplayText&gt;&lt;record&gt;&lt;isbn&gt;1362-4962&lt;/isbn&gt;&lt;titles&gt;&lt;title&gt;VISTA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68,132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70" w:name="OLE_LINK51"/>
      <w:bookmarkStart w:id="71"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72" w:name="OLE_LINK264"/>
      <w:bookmarkStart w:id="73" w:name="OLE_LINK265"/>
      <w:r w:rsidRPr="00E25EA7">
        <w:rPr>
          <w:rFonts w:ascii="Arial" w:hAnsi="Arial" w:cs="Arial"/>
          <w:sz w:val="22"/>
          <w:szCs w:val="22"/>
        </w:rPr>
        <w:t>WashU Epigenome Browser</w:t>
      </w:r>
      <w:bookmarkEnd w:id="70"/>
      <w:bookmarkEnd w:id="71"/>
      <w:r>
        <w:rPr>
          <w:rFonts w:ascii="Arial" w:hAnsi="Arial" w:cs="Arial"/>
          <w:sz w:val="22"/>
          <w:szCs w:val="22"/>
        </w:rPr>
        <w:t xml:space="preserve"> </w:t>
      </w:r>
      <w:bookmarkEnd w:id="72"/>
      <w:bookmarkEnd w:id="73"/>
      <w:r>
        <w:rPr>
          <w:rFonts w:ascii="Arial" w:hAnsi="Arial" w:cs="Arial"/>
          <w:sz w:val="22"/>
          <w:szCs w:val="22"/>
        </w:rPr>
        <w:fldChar w:fldCharType="begin"/>
      </w:r>
      <w:r w:rsidR="00D02A33">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D02A33">
        <w:rPr>
          <w:rFonts w:ascii="Arial" w:hAnsi="Arial" w:cs="Arial" w:hint="eastAsia"/>
          <w:sz w:val="22"/>
          <w:szCs w:val="22"/>
        </w:rPr>
        <w:instrText>‐</w:instrText>
      </w:r>
      <w:r w:rsidR="00D02A33">
        <w:rPr>
          <w:rFonts w:ascii="Arial" w:hAnsi="Arial" w:cs="Arial" w:hint="eastAsia"/>
          <w:sz w:val="22"/>
          <w:szCs w:val="22"/>
        </w:rPr>
        <w:instrText>wide sequencing data&lt;/IDText&gt;&lt;DisplayText&gt;&lt;style face="superscript"&gt;142&lt;/style&gt;&lt;/DisplayText&gt;&lt;record&gt;&lt;isbn&gt;1934-3396&lt;/isbn&gt;&lt;titles&gt;&lt;title&gt;Using the Wash U Epigenome Browser to examine genome</w:instrText>
      </w:r>
      <w:r w:rsidR="00D02A33">
        <w:rPr>
          <w:rFonts w:ascii="Arial" w:hAnsi="Arial" w:cs="Arial" w:hint="eastAsia"/>
          <w:sz w:val="22"/>
          <w:szCs w:val="22"/>
        </w:rPr>
        <w:instrText>‐</w:instrText>
      </w:r>
      <w:r w:rsidR="00D02A33">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D02A33">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142</w:t>
      </w:r>
      <w:r>
        <w:rPr>
          <w:rFonts w:ascii="Arial" w:hAnsi="Arial" w:cs="Arial"/>
          <w:sz w:val="22"/>
          <w:szCs w:val="22"/>
        </w:rPr>
        <w:fldChar w:fldCharType="end"/>
      </w:r>
      <w:r w:rsidRPr="00E25EA7">
        <w:rPr>
          <w:rFonts w:ascii="Arial" w:hAnsi="Arial" w:cs="Arial"/>
          <w:sz w:val="22"/>
          <w:szCs w:val="22"/>
        </w:rPr>
        <w:t xml:space="preserve">. </w:t>
      </w:r>
      <w:bookmarkStart w:id="74" w:name="OLE_LINK53"/>
      <w:bookmarkStart w:id="75" w:name="OLE_LINK54"/>
      <w:bookmarkStart w:id="76"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face="superscript"&gt;132&lt;/style&gt;&lt;/DisplayText&gt;&lt;record&gt;&lt;isbn&gt;0305-1048&lt;/isbn&gt;&lt;titles&gt;&lt;title&gt;The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w:t>
      </w:r>
      <w:r>
        <w:rPr>
          <w:rFonts w:ascii="Arial" w:hAnsi="Arial" w:cs="Arial"/>
          <w:sz w:val="22"/>
          <w:szCs w:val="22"/>
        </w:rPr>
        <w:fldChar w:fldCharType="end"/>
      </w:r>
      <w:r>
        <w:rPr>
          <w:rFonts w:ascii="Arial" w:hAnsi="Arial" w:cs="Arial"/>
          <w:sz w:val="22"/>
          <w:szCs w:val="22"/>
        </w:rPr>
        <w:t xml:space="preserve">.  </w:t>
      </w:r>
      <w:bookmarkEnd w:id="74"/>
      <w:bookmarkEnd w:id="75"/>
      <w:bookmarkEnd w:id="76"/>
      <w:r>
        <w:rPr>
          <w:rFonts w:ascii="Arial" w:hAnsi="Arial" w:cs="Arial"/>
          <w:sz w:val="22"/>
          <w:szCs w:val="22"/>
        </w:rPr>
        <w:t xml:space="preserve">The activation patterns of those two validated enhancers at E11.5 stage were also downloaded from </w:t>
      </w:r>
      <w:r w:rsidRPr="00E25EA7">
        <w:rPr>
          <w:rFonts w:ascii="Arial" w:hAnsi="Arial" w:cs="Arial"/>
          <w:sz w:val="22"/>
          <w:szCs w:val="22"/>
        </w:rPr>
        <w:t>VISTA Enhancer Browser</w:t>
      </w:r>
      <w:r>
        <w:rPr>
          <w:rFonts w:ascii="Arial" w:hAnsi="Arial" w:cs="Arial"/>
          <w:sz w:val="22"/>
          <w:szCs w:val="22"/>
        </w:rPr>
        <w:t>.</w:t>
      </w:r>
    </w:p>
    <w:p w14:paraId="2F709C9C" w14:textId="437AEAC5"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16"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face="superscript"&gt;72&lt;/style&gt;&lt;/DisplayText&gt;&lt;record&gt;&lt;rec-number&gt;153&lt;/rec-number&gt;&lt;foreign-keys&gt;&lt;key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72</w:t>
      </w:r>
      <w:r>
        <w:rPr>
          <w:rFonts w:ascii="Arial" w:hAnsi="Arial" w:cs="Arial"/>
          <w:sz w:val="22"/>
          <w:szCs w:val="22"/>
        </w:rPr>
        <w:fldChar w:fldCharType="end"/>
      </w:r>
      <w:r w:rsidR="00C76839">
        <w:rPr>
          <w:rFonts w:ascii="Arial" w:hAnsi="Arial" w:cs="Arial"/>
          <w:sz w:val="22"/>
          <w:szCs w:val="22"/>
        </w:rPr>
        <w:t xml:space="preserve">, </w:t>
      </w:r>
      <w:r w:rsidR="00C76839" w:rsidRPr="008704C5">
        <w:rPr>
          <w:rFonts w:ascii="Arial" w:hAnsi="Arial" w:cs="Arial"/>
          <w:sz w:val="22"/>
          <w:szCs w:val="22"/>
        </w:rPr>
        <w:t>there were a total 113,705 GWAS SNPs associated with different traits</w:t>
      </w:r>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r w:rsidR="00C76839">
        <w:rPr>
          <w:rFonts w:ascii="Arial" w:hAnsi="Arial" w:cs="Arial"/>
          <w:sz w:val="22"/>
          <w:szCs w:val="22"/>
        </w:rPr>
        <w:t xml:space="preserve">the </w:t>
      </w:r>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w:t>
      </w:r>
      <w:proofErr w:type="gramStart"/>
      <w:r>
        <w:rPr>
          <w:rFonts w:ascii="Arial" w:hAnsi="Arial" w:cs="Arial"/>
          <w:sz w:val="22"/>
          <w:szCs w:val="22"/>
        </w:rPr>
        <w:t>rat-human</w:t>
      </w:r>
      <w:proofErr w:type="gramEnd"/>
      <w:r>
        <w:rPr>
          <w:rFonts w:ascii="Arial" w:hAnsi="Arial" w:cs="Arial"/>
          <w:sz w:val="22"/>
          <w:szCs w:val="22"/>
        </w:rPr>
        <w:t xml:space="preserve">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77" w:name="OLE_LINK140"/>
      <w:bookmarkStart w:id="78" w:name="OLE_LINK141"/>
      <w:r w:rsidRPr="00E25EA7">
        <w:rPr>
          <w:rFonts w:ascii="Arial" w:hAnsi="Arial" w:cs="Arial"/>
          <w:sz w:val="22"/>
          <w:szCs w:val="22"/>
        </w:rPr>
        <w:t>WashU Epigenome Browser</w:t>
      </w:r>
      <w:bookmarkEnd w:id="77"/>
      <w:bookmarkEnd w:id="78"/>
      <w:r w:rsidRPr="00E25EA7">
        <w:rPr>
          <w:rFonts w:ascii="Arial" w:hAnsi="Arial" w:cs="Arial"/>
          <w:sz w:val="22"/>
          <w:szCs w:val="22"/>
        </w:rPr>
        <w:t xml:space="preserve">. </w:t>
      </w:r>
      <w:bookmarkStart w:id="79" w:name="OLE_LINK154"/>
      <w:bookmarkStart w:id="80"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79"/>
      <w:bookmarkEnd w:id="80"/>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2E62A9F8"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w:t>
      </w:r>
      <w:r w:rsidRPr="00E25EA7">
        <w:rPr>
          <w:rFonts w:ascii="Arial" w:hAnsi="Arial" w:cs="Arial"/>
          <w:sz w:val="22"/>
          <w:szCs w:val="22"/>
        </w:rPr>
        <w:lastRenderedPageBreak/>
        <w:t>software</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face="superscript"&gt;143&lt;/style&gt;&lt;/DisplayText&gt;&lt;record&gt;&lt;isbn&gt;1097-2765&lt;/isbn&gt;&lt;titles&gt;&lt;title&gt;Simple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4099A8C7"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D02A33">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face="superscript"&gt;144&lt;/style&gt;&lt;/DisplayText&gt;&lt;record&gt;&lt;isbn&gt;1362-4962&lt;/isbn&gt;&lt;titles&gt;&lt;title&gt;STRING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144</w:t>
      </w:r>
      <w:r>
        <w:rPr>
          <w:rFonts w:ascii="Arial" w:hAnsi="Arial" w:cs="Arial"/>
          <w:sz w:val="22"/>
          <w:szCs w:val="22"/>
        </w:rPr>
        <w:fldChar w:fldCharType="end"/>
      </w:r>
      <w:r w:rsidRPr="00E25EA7">
        <w:rPr>
          <w:rFonts w:ascii="Arial" w:hAnsi="Arial" w:cs="Arial"/>
          <w:sz w:val="22"/>
          <w:szCs w:val="22"/>
        </w:rPr>
        <w:t xml:space="preserve">. </w:t>
      </w:r>
    </w:p>
    <w:p w14:paraId="3A81DB43" w14:textId="6669AE05"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face="superscript"&gt;145,146&lt;/style&gt;&lt;/DisplayText&gt;&lt;record&gt;&lt;isbn&gt;1460-2059&lt;/isbn&gt;&lt;titles&gt;&lt;title&gt;FIMO: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145,146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325B8F3A" w14:textId="77777777" w:rsidR="00D02A33" w:rsidRPr="00D02A33" w:rsidRDefault="003049CD" w:rsidP="00D02A33">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D02A33" w:rsidRPr="00D02A33">
        <w:rPr>
          <w:noProof/>
        </w:rPr>
        <w:t>1</w:t>
      </w:r>
      <w:r w:rsidR="00D02A33" w:rsidRPr="00D02A33">
        <w:rPr>
          <w:noProof/>
        </w:rPr>
        <w:tab/>
        <w:t xml:space="preserve">Jayanthi, S., McCoy, M. T. &amp; Cadet, J. L. Epigenetic Regulatory Dynamics in Models of Methamphetamine-Use Disorder. </w:t>
      </w:r>
      <w:r w:rsidR="00D02A33" w:rsidRPr="00D02A33">
        <w:rPr>
          <w:i/>
          <w:noProof/>
        </w:rPr>
        <w:t>Genes</w:t>
      </w:r>
      <w:r w:rsidR="00D02A33" w:rsidRPr="00D02A33">
        <w:rPr>
          <w:noProof/>
        </w:rPr>
        <w:t xml:space="preserve"> </w:t>
      </w:r>
      <w:r w:rsidR="00D02A33" w:rsidRPr="00D02A33">
        <w:rPr>
          <w:b/>
          <w:noProof/>
        </w:rPr>
        <w:t>12</w:t>
      </w:r>
      <w:r w:rsidR="00D02A33" w:rsidRPr="00D02A33">
        <w:rPr>
          <w:noProof/>
        </w:rPr>
        <w:t xml:space="preserve">, 1614 (2021). </w:t>
      </w:r>
    </w:p>
    <w:p w14:paraId="0ACBA359" w14:textId="77777777" w:rsidR="00D02A33" w:rsidRPr="00D02A33" w:rsidRDefault="00D02A33" w:rsidP="00D02A33">
      <w:pPr>
        <w:pStyle w:val="EndNoteBibliography"/>
        <w:ind w:left="720" w:hanging="720"/>
        <w:rPr>
          <w:noProof/>
        </w:rPr>
      </w:pPr>
      <w:r w:rsidRPr="00D02A33">
        <w:rPr>
          <w:noProof/>
        </w:rPr>
        <w:t>2</w:t>
      </w:r>
      <w:r w:rsidRPr="00D02A33">
        <w:rPr>
          <w:noProof/>
        </w:rPr>
        <w:tab/>
        <w:t xml:space="preserve">Meredith, C. W., Jaffe, C., Ang-Lee, K. &amp; Saxon, A. J. Implications of chronic methamphetamine use: a literature review. </w:t>
      </w:r>
      <w:r w:rsidRPr="00D02A33">
        <w:rPr>
          <w:i/>
          <w:noProof/>
        </w:rPr>
        <w:t>Harvard review of psychiatry</w:t>
      </w:r>
      <w:r w:rsidRPr="00D02A33">
        <w:rPr>
          <w:noProof/>
        </w:rPr>
        <w:t xml:space="preserve"> </w:t>
      </w:r>
      <w:r w:rsidRPr="00D02A33">
        <w:rPr>
          <w:b/>
          <w:noProof/>
        </w:rPr>
        <w:t>13</w:t>
      </w:r>
      <w:r w:rsidRPr="00D02A33">
        <w:rPr>
          <w:noProof/>
        </w:rPr>
        <w:t xml:space="preserve">, 141-154 (2005). </w:t>
      </w:r>
    </w:p>
    <w:p w14:paraId="426CF1A0" w14:textId="77777777" w:rsidR="00D02A33" w:rsidRPr="00D02A33" w:rsidRDefault="00D02A33" w:rsidP="00D02A33">
      <w:pPr>
        <w:pStyle w:val="EndNoteBibliography"/>
        <w:ind w:left="720" w:hanging="720"/>
        <w:rPr>
          <w:noProof/>
        </w:rPr>
      </w:pPr>
      <w:r w:rsidRPr="00D02A33">
        <w:rPr>
          <w:noProof/>
        </w:rPr>
        <w:t>3</w:t>
      </w:r>
      <w:r w:rsidRPr="00D02A33">
        <w:rPr>
          <w:noProof/>
        </w:rPr>
        <w:tab/>
        <w:t xml:space="preserve">Godino, A., Jayanthi, S. &amp; Cadet, J. L. Epigenetic landscape of amphetamine and methamphetamine addiction in rodents. </w:t>
      </w:r>
      <w:r w:rsidRPr="00D02A33">
        <w:rPr>
          <w:i/>
          <w:noProof/>
        </w:rPr>
        <w:t>Epigenetics</w:t>
      </w:r>
      <w:r w:rsidRPr="00D02A33">
        <w:rPr>
          <w:noProof/>
        </w:rPr>
        <w:t xml:space="preserve"> </w:t>
      </w:r>
      <w:r w:rsidRPr="00D02A33">
        <w:rPr>
          <w:b/>
          <w:noProof/>
        </w:rPr>
        <w:t>10</w:t>
      </w:r>
      <w:r w:rsidRPr="00D02A33">
        <w:rPr>
          <w:noProof/>
        </w:rPr>
        <w:t xml:space="preserve">, 574-580 (2015). </w:t>
      </w:r>
    </w:p>
    <w:p w14:paraId="0D14CAF8" w14:textId="77777777" w:rsidR="00D02A33" w:rsidRPr="00D02A33" w:rsidRDefault="00D02A33" w:rsidP="00D02A33">
      <w:pPr>
        <w:pStyle w:val="EndNoteBibliography"/>
        <w:ind w:left="720" w:hanging="720"/>
        <w:rPr>
          <w:noProof/>
        </w:rPr>
      </w:pPr>
      <w:r w:rsidRPr="00D02A33">
        <w:rPr>
          <w:noProof/>
        </w:rPr>
        <w:t>4</w:t>
      </w:r>
      <w:r w:rsidRPr="00D02A33">
        <w:rPr>
          <w:noProof/>
        </w:rPr>
        <w:tab/>
        <w:t xml:space="preserve">Abuse, S. Key substance use and mental health indicators in the United States: results from the 2019 National Survey on Drug Use and Health.  (2020). </w:t>
      </w:r>
    </w:p>
    <w:p w14:paraId="62D5E950" w14:textId="23FBEF99" w:rsidR="00D02A33" w:rsidRPr="00D02A33" w:rsidRDefault="00D02A33" w:rsidP="00D02A33">
      <w:pPr>
        <w:pStyle w:val="EndNoteBibliography"/>
        <w:ind w:left="720" w:hanging="720"/>
        <w:rPr>
          <w:noProof/>
        </w:rPr>
      </w:pPr>
      <w:r w:rsidRPr="00D02A33">
        <w:rPr>
          <w:noProof/>
        </w:rPr>
        <w:t>5</w:t>
      </w:r>
      <w:r w:rsidRPr="00D02A33">
        <w:rPr>
          <w:noProof/>
        </w:rPr>
        <w:tab/>
        <w:t>Jalal, H.</w:t>
      </w:r>
      <w:r w:rsidRPr="00D02A33">
        <w:rPr>
          <w:i/>
          <w:noProof/>
        </w:rPr>
        <w:t xml:space="preserve"> et al.</w:t>
      </w:r>
      <w:r w:rsidRPr="00D02A33">
        <w:rPr>
          <w:noProof/>
        </w:rPr>
        <w:t xml:space="preserve"> Changing dynamics of the drug overdose epidemic in the United States from 1979 through 2016. </w:t>
      </w:r>
      <w:r w:rsidRPr="00D02A33">
        <w:rPr>
          <w:i/>
          <w:noProof/>
        </w:rPr>
        <w:t>Science</w:t>
      </w:r>
      <w:r w:rsidRPr="00D02A33">
        <w:rPr>
          <w:noProof/>
        </w:rPr>
        <w:t xml:space="preserve"> </w:t>
      </w:r>
      <w:r w:rsidRPr="00D02A33">
        <w:rPr>
          <w:b/>
          <w:noProof/>
        </w:rPr>
        <w:t>361</w:t>
      </w:r>
      <w:r w:rsidRPr="00D02A33">
        <w:rPr>
          <w:noProof/>
        </w:rPr>
        <w:t xml:space="preserve"> (2018). </w:t>
      </w:r>
      <w:hyperlink r:id="rId17" w:history="1">
        <w:r w:rsidRPr="00D02A33">
          <w:rPr>
            <w:rStyle w:val="Hyperlink"/>
            <w:noProof/>
          </w:rPr>
          <w:t>https://doi.org:10.1126/science.aau1184</w:t>
        </w:r>
      </w:hyperlink>
    </w:p>
    <w:p w14:paraId="04985490" w14:textId="77777777" w:rsidR="00D02A33" w:rsidRPr="00D02A33" w:rsidRDefault="00D02A33" w:rsidP="00D02A33">
      <w:pPr>
        <w:pStyle w:val="EndNoteBibliography"/>
        <w:ind w:left="720" w:hanging="720"/>
        <w:rPr>
          <w:noProof/>
        </w:rPr>
      </w:pPr>
      <w:r w:rsidRPr="00D02A33">
        <w:rPr>
          <w:noProof/>
        </w:rPr>
        <w:t>6</w:t>
      </w:r>
      <w:r w:rsidRPr="00D02A33">
        <w:rPr>
          <w:noProof/>
        </w:rPr>
        <w:tab/>
        <w:t>NIDA. Overdose Death Rates. (2018).</w:t>
      </w:r>
    </w:p>
    <w:p w14:paraId="15C8D237" w14:textId="71D0FC76" w:rsidR="00D02A33" w:rsidRPr="00D02A33" w:rsidRDefault="00D02A33" w:rsidP="00D02A33">
      <w:pPr>
        <w:pStyle w:val="EndNoteBibliography"/>
        <w:ind w:left="720" w:hanging="720"/>
        <w:rPr>
          <w:noProof/>
        </w:rPr>
      </w:pPr>
      <w:r w:rsidRPr="00D02A33">
        <w:rPr>
          <w:noProof/>
        </w:rPr>
        <w:t>7</w:t>
      </w:r>
      <w:r w:rsidRPr="00D02A33">
        <w:rPr>
          <w:noProof/>
        </w:rPr>
        <w:tab/>
        <w:t xml:space="preserve">Han, B., Compton, W. M., Jones, C. M., Einstein, E. B. &amp; Volkow, N. D. Methamphetamine Use, Methamphetamine Use Disorder, and Associated Overdose Deaths Among US Adults. </w:t>
      </w:r>
      <w:r w:rsidRPr="00D02A33">
        <w:rPr>
          <w:i/>
          <w:noProof/>
        </w:rPr>
        <w:t>JAMA Psychiatry</w:t>
      </w:r>
      <w:r w:rsidRPr="00D02A33">
        <w:rPr>
          <w:noProof/>
        </w:rPr>
        <w:t xml:space="preserve"> </w:t>
      </w:r>
      <w:r w:rsidRPr="00D02A33">
        <w:rPr>
          <w:b/>
          <w:noProof/>
        </w:rPr>
        <w:t>78</w:t>
      </w:r>
      <w:r w:rsidRPr="00D02A33">
        <w:rPr>
          <w:noProof/>
        </w:rPr>
        <w:t xml:space="preserve">, 1329-1342 (2021). </w:t>
      </w:r>
      <w:hyperlink r:id="rId18" w:history="1">
        <w:r w:rsidRPr="00D02A33">
          <w:rPr>
            <w:rStyle w:val="Hyperlink"/>
            <w:noProof/>
          </w:rPr>
          <w:t>https://doi.org:10.1001/jamapsychiatry.2021.2588</w:t>
        </w:r>
      </w:hyperlink>
    </w:p>
    <w:p w14:paraId="19A9C401" w14:textId="77777777" w:rsidR="00D02A33" w:rsidRPr="00D02A33" w:rsidRDefault="00D02A33" w:rsidP="00D02A33">
      <w:pPr>
        <w:pStyle w:val="EndNoteBibliography"/>
        <w:ind w:left="720" w:hanging="720"/>
        <w:rPr>
          <w:noProof/>
        </w:rPr>
      </w:pPr>
      <w:r w:rsidRPr="00D02A33">
        <w:rPr>
          <w:noProof/>
        </w:rPr>
        <w:lastRenderedPageBreak/>
        <w:t>8</w:t>
      </w:r>
      <w:r w:rsidRPr="00D02A33">
        <w:rPr>
          <w:noProof/>
        </w:rPr>
        <w:tab/>
        <w:t xml:space="preserve">Moszczynska, A. Neurobiology and clinical manifestations of methamphetamine neurotoxicity. </w:t>
      </w:r>
      <w:r w:rsidRPr="00D02A33">
        <w:rPr>
          <w:i/>
          <w:noProof/>
        </w:rPr>
        <w:t>The Psychiatric times</w:t>
      </w:r>
      <w:r w:rsidRPr="00D02A33">
        <w:rPr>
          <w:noProof/>
        </w:rPr>
        <w:t xml:space="preserve"> </w:t>
      </w:r>
      <w:r w:rsidRPr="00D02A33">
        <w:rPr>
          <w:b/>
          <w:noProof/>
        </w:rPr>
        <w:t>33</w:t>
      </w:r>
      <w:r w:rsidRPr="00D02A33">
        <w:rPr>
          <w:noProof/>
        </w:rPr>
        <w:t xml:space="preserve">, 16 (2016). </w:t>
      </w:r>
    </w:p>
    <w:p w14:paraId="74F792F9" w14:textId="77777777" w:rsidR="00D02A33" w:rsidRPr="00D02A33" w:rsidRDefault="00D02A33" w:rsidP="00D02A33">
      <w:pPr>
        <w:pStyle w:val="EndNoteBibliography"/>
        <w:ind w:left="720" w:hanging="720"/>
        <w:rPr>
          <w:noProof/>
        </w:rPr>
      </w:pPr>
      <w:r w:rsidRPr="00D02A33">
        <w:rPr>
          <w:noProof/>
        </w:rPr>
        <w:t>9</w:t>
      </w:r>
      <w:r w:rsidRPr="00D02A33">
        <w:rPr>
          <w:noProof/>
        </w:rPr>
        <w:tab/>
        <w:t xml:space="preserve">Cruickshank, C. C. &amp; Dyer, K. R. A review of the clinical pharmacology of methamphetamine. </w:t>
      </w:r>
      <w:r w:rsidRPr="00D02A33">
        <w:rPr>
          <w:i/>
          <w:noProof/>
        </w:rPr>
        <w:t>Addiction</w:t>
      </w:r>
      <w:r w:rsidRPr="00D02A33">
        <w:rPr>
          <w:noProof/>
        </w:rPr>
        <w:t xml:space="preserve"> </w:t>
      </w:r>
      <w:r w:rsidRPr="00D02A33">
        <w:rPr>
          <w:b/>
          <w:noProof/>
        </w:rPr>
        <w:t>104</w:t>
      </w:r>
      <w:r w:rsidRPr="00D02A33">
        <w:rPr>
          <w:noProof/>
        </w:rPr>
        <w:t xml:space="preserve">, 1085-1099 (2009). </w:t>
      </w:r>
    </w:p>
    <w:p w14:paraId="005BED01" w14:textId="77777777" w:rsidR="00D02A33" w:rsidRPr="00D02A33" w:rsidRDefault="00D02A33" w:rsidP="00D02A33">
      <w:pPr>
        <w:pStyle w:val="EndNoteBibliography"/>
        <w:ind w:left="720" w:hanging="720"/>
        <w:rPr>
          <w:noProof/>
        </w:rPr>
      </w:pPr>
      <w:r w:rsidRPr="00D02A33">
        <w:rPr>
          <w:noProof/>
        </w:rPr>
        <w:t>10</w:t>
      </w:r>
      <w:r w:rsidRPr="00D02A33">
        <w:rPr>
          <w:noProof/>
        </w:rPr>
        <w:tab/>
        <w:t xml:space="preserve">Chomchai, C. &amp; Chomchai, S. Global patterns of methamphetamine use. </w:t>
      </w:r>
      <w:r w:rsidRPr="00D02A33">
        <w:rPr>
          <w:i/>
          <w:noProof/>
        </w:rPr>
        <w:t>Current opinion in psychiatry</w:t>
      </w:r>
      <w:r w:rsidRPr="00D02A33">
        <w:rPr>
          <w:noProof/>
        </w:rPr>
        <w:t xml:space="preserve"> </w:t>
      </w:r>
      <w:r w:rsidRPr="00D02A33">
        <w:rPr>
          <w:b/>
          <w:noProof/>
        </w:rPr>
        <w:t>28</w:t>
      </w:r>
      <w:r w:rsidRPr="00D02A33">
        <w:rPr>
          <w:noProof/>
        </w:rPr>
        <w:t xml:space="preserve">, 269-274 (2015). </w:t>
      </w:r>
    </w:p>
    <w:p w14:paraId="3B21769D" w14:textId="77777777" w:rsidR="00D02A33" w:rsidRPr="00D02A33" w:rsidRDefault="00D02A33" w:rsidP="00D02A33">
      <w:pPr>
        <w:pStyle w:val="EndNoteBibliography"/>
        <w:ind w:left="720" w:hanging="720"/>
        <w:rPr>
          <w:noProof/>
        </w:rPr>
      </w:pPr>
      <w:r w:rsidRPr="00D02A33">
        <w:rPr>
          <w:noProof/>
        </w:rPr>
        <w:t>11</w:t>
      </w:r>
      <w:r w:rsidRPr="00D02A33">
        <w:rPr>
          <w:noProof/>
        </w:rPr>
        <w:tab/>
        <w:t>Panenka, W. J.</w:t>
      </w:r>
      <w:r w:rsidRPr="00D02A33">
        <w:rPr>
          <w:i/>
          <w:noProof/>
        </w:rPr>
        <w:t xml:space="preserve"> et al.</w:t>
      </w:r>
      <w:r w:rsidRPr="00D02A33">
        <w:rPr>
          <w:noProof/>
        </w:rPr>
        <w:t xml:space="preserve"> Methamphetamine use: a comprehensive review of molecular, preclinical and clinical findings. </w:t>
      </w:r>
      <w:r w:rsidRPr="00D02A33">
        <w:rPr>
          <w:i/>
          <w:noProof/>
        </w:rPr>
        <w:t>Drug and alcohol dependence</w:t>
      </w:r>
      <w:r w:rsidRPr="00D02A33">
        <w:rPr>
          <w:noProof/>
        </w:rPr>
        <w:t xml:space="preserve"> </w:t>
      </w:r>
      <w:r w:rsidRPr="00D02A33">
        <w:rPr>
          <w:b/>
          <w:noProof/>
        </w:rPr>
        <w:t>129</w:t>
      </w:r>
      <w:r w:rsidRPr="00D02A33">
        <w:rPr>
          <w:noProof/>
        </w:rPr>
        <w:t xml:space="preserve">, 167-179 (2013). </w:t>
      </w:r>
    </w:p>
    <w:p w14:paraId="4F93C86F" w14:textId="77777777" w:rsidR="00D02A33" w:rsidRPr="00D02A33" w:rsidRDefault="00D02A33" w:rsidP="00D02A33">
      <w:pPr>
        <w:pStyle w:val="EndNoteBibliography"/>
        <w:ind w:left="720" w:hanging="720"/>
        <w:rPr>
          <w:noProof/>
        </w:rPr>
      </w:pPr>
      <w:r w:rsidRPr="00D02A33">
        <w:rPr>
          <w:noProof/>
        </w:rPr>
        <w:t>12</w:t>
      </w:r>
      <w:r w:rsidRPr="00D02A33">
        <w:rPr>
          <w:noProof/>
        </w:rPr>
        <w:tab/>
        <w:t xml:space="preserve">Courtney, K. E. &amp; Ray, L. A. Methamphetamine: an update on epidemiology, pharmacology, clinical phenomenology, and treatment literature. </w:t>
      </w:r>
      <w:r w:rsidRPr="00D02A33">
        <w:rPr>
          <w:i/>
          <w:noProof/>
        </w:rPr>
        <w:t>Drug and alcohol dependence</w:t>
      </w:r>
      <w:r w:rsidRPr="00D02A33">
        <w:rPr>
          <w:noProof/>
        </w:rPr>
        <w:t xml:space="preserve"> </w:t>
      </w:r>
      <w:r w:rsidRPr="00D02A33">
        <w:rPr>
          <w:b/>
          <w:noProof/>
        </w:rPr>
        <w:t>143</w:t>
      </w:r>
      <w:r w:rsidRPr="00D02A33">
        <w:rPr>
          <w:noProof/>
        </w:rPr>
        <w:t xml:space="preserve">, 11-21 (2014). </w:t>
      </w:r>
    </w:p>
    <w:p w14:paraId="23F80463" w14:textId="77777777" w:rsidR="00D02A33" w:rsidRPr="00D02A33" w:rsidRDefault="00D02A33" w:rsidP="00D02A33">
      <w:pPr>
        <w:pStyle w:val="EndNoteBibliography"/>
        <w:ind w:left="720" w:hanging="720"/>
        <w:rPr>
          <w:noProof/>
        </w:rPr>
      </w:pPr>
      <w:r w:rsidRPr="00D02A33">
        <w:rPr>
          <w:noProof/>
        </w:rPr>
        <w:t>13</w:t>
      </w:r>
      <w:r w:rsidRPr="00D02A33">
        <w:rPr>
          <w:noProof/>
        </w:rPr>
        <w:tab/>
        <w:t xml:space="preserve">Rusyniak, D. E. Neurologic manifestations of chronic methamphetamine abuse. </w:t>
      </w:r>
      <w:r w:rsidRPr="00D02A33">
        <w:rPr>
          <w:i/>
          <w:noProof/>
        </w:rPr>
        <w:t>Psychiatric Clinics</w:t>
      </w:r>
      <w:r w:rsidRPr="00D02A33">
        <w:rPr>
          <w:noProof/>
        </w:rPr>
        <w:t xml:space="preserve"> </w:t>
      </w:r>
      <w:r w:rsidRPr="00D02A33">
        <w:rPr>
          <w:b/>
          <w:noProof/>
        </w:rPr>
        <w:t>36</w:t>
      </w:r>
      <w:r w:rsidRPr="00D02A33">
        <w:rPr>
          <w:noProof/>
        </w:rPr>
        <w:t xml:space="preserve">, 261-275 (2013). </w:t>
      </w:r>
    </w:p>
    <w:p w14:paraId="3E83BFD2" w14:textId="77777777" w:rsidR="00D02A33" w:rsidRPr="00D02A33" w:rsidRDefault="00D02A33" w:rsidP="00D02A33">
      <w:pPr>
        <w:pStyle w:val="EndNoteBibliography"/>
        <w:ind w:left="720" w:hanging="720"/>
        <w:rPr>
          <w:noProof/>
        </w:rPr>
      </w:pPr>
      <w:r w:rsidRPr="00D02A33">
        <w:rPr>
          <w:noProof/>
        </w:rPr>
        <w:t>14</w:t>
      </w:r>
      <w:r w:rsidRPr="00D02A33">
        <w:rPr>
          <w:noProof/>
        </w:rPr>
        <w:tab/>
        <w:t>Thompson, P. M.</w:t>
      </w:r>
      <w:r w:rsidRPr="00D02A33">
        <w:rPr>
          <w:i/>
          <w:noProof/>
        </w:rPr>
        <w:t xml:space="preserve"> et al.</w:t>
      </w:r>
      <w:r w:rsidRPr="00D02A33">
        <w:rPr>
          <w:noProof/>
        </w:rPr>
        <w:t xml:space="preserve"> Structural abnormalities in the brains of human subjects who use methamphetamine. </w:t>
      </w:r>
      <w:r w:rsidRPr="00D02A33">
        <w:rPr>
          <w:i/>
          <w:noProof/>
        </w:rPr>
        <w:t>Journal of Neuroscience</w:t>
      </w:r>
      <w:r w:rsidRPr="00D02A33">
        <w:rPr>
          <w:noProof/>
        </w:rPr>
        <w:t xml:space="preserve"> </w:t>
      </w:r>
      <w:r w:rsidRPr="00D02A33">
        <w:rPr>
          <w:b/>
          <w:noProof/>
        </w:rPr>
        <w:t>24</w:t>
      </w:r>
      <w:r w:rsidRPr="00D02A33">
        <w:rPr>
          <w:noProof/>
        </w:rPr>
        <w:t xml:space="preserve">, 6028-6036 (2004). </w:t>
      </w:r>
    </w:p>
    <w:p w14:paraId="684A2A7A" w14:textId="77777777" w:rsidR="00D02A33" w:rsidRPr="00D02A33" w:rsidRDefault="00D02A33" w:rsidP="00D02A33">
      <w:pPr>
        <w:pStyle w:val="EndNoteBibliography"/>
        <w:ind w:left="720" w:hanging="720"/>
        <w:rPr>
          <w:noProof/>
        </w:rPr>
      </w:pPr>
      <w:r w:rsidRPr="00D02A33">
        <w:rPr>
          <w:noProof/>
        </w:rPr>
        <w:t>15</w:t>
      </w:r>
      <w:r w:rsidRPr="00D02A33">
        <w:rPr>
          <w:noProof/>
        </w:rPr>
        <w:tab/>
        <w:t xml:space="preserve">Chang, L., Alicata, D., Ernst, T. &amp; Volkow, N. Structural and metabolic brain changes in the striatum associated with methamphetamine abuse. </w:t>
      </w:r>
      <w:r w:rsidRPr="00D02A33">
        <w:rPr>
          <w:i/>
          <w:noProof/>
        </w:rPr>
        <w:t>Addiction</w:t>
      </w:r>
      <w:r w:rsidRPr="00D02A33">
        <w:rPr>
          <w:noProof/>
        </w:rPr>
        <w:t xml:space="preserve"> </w:t>
      </w:r>
      <w:r w:rsidRPr="00D02A33">
        <w:rPr>
          <w:b/>
          <w:noProof/>
        </w:rPr>
        <w:t>102</w:t>
      </w:r>
      <w:r w:rsidRPr="00D02A33">
        <w:rPr>
          <w:noProof/>
        </w:rPr>
        <w:t xml:space="preserve">, 16-32 (2007). </w:t>
      </w:r>
    </w:p>
    <w:p w14:paraId="59249A09" w14:textId="77777777" w:rsidR="00D02A33" w:rsidRPr="00D02A33" w:rsidRDefault="00D02A33" w:rsidP="00D02A33">
      <w:pPr>
        <w:pStyle w:val="EndNoteBibliography"/>
        <w:ind w:left="720" w:hanging="720"/>
        <w:rPr>
          <w:noProof/>
        </w:rPr>
      </w:pPr>
      <w:r w:rsidRPr="00D02A33">
        <w:rPr>
          <w:noProof/>
        </w:rPr>
        <w:t>16</w:t>
      </w:r>
      <w:r w:rsidRPr="00D02A33">
        <w:rPr>
          <w:noProof/>
        </w:rPr>
        <w:tab/>
        <w:t xml:space="preserve">Brecht, M.-L. &amp; Herbeck, D. Time to relapse following treatment for methamphetamine use: a long-term perspective on patterns and predictors. </w:t>
      </w:r>
      <w:r w:rsidRPr="00D02A33">
        <w:rPr>
          <w:i/>
          <w:noProof/>
        </w:rPr>
        <w:t>Drug and alcohol dependence</w:t>
      </w:r>
      <w:r w:rsidRPr="00D02A33">
        <w:rPr>
          <w:noProof/>
        </w:rPr>
        <w:t xml:space="preserve"> </w:t>
      </w:r>
      <w:r w:rsidRPr="00D02A33">
        <w:rPr>
          <w:b/>
          <w:noProof/>
        </w:rPr>
        <w:t>139</w:t>
      </w:r>
      <w:r w:rsidRPr="00D02A33">
        <w:rPr>
          <w:noProof/>
        </w:rPr>
        <w:t xml:space="preserve">, 18-25 (2014). </w:t>
      </w:r>
    </w:p>
    <w:p w14:paraId="63EB5B26" w14:textId="77777777" w:rsidR="00D02A33" w:rsidRPr="00D02A33" w:rsidRDefault="00D02A33" w:rsidP="00D02A33">
      <w:pPr>
        <w:pStyle w:val="EndNoteBibliography"/>
        <w:ind w:left="720" w:hanging="720"/>
        <w:rPr>
          <w:noProof/>
        </w:rPr>
      </w:pPr>
      <w:r w:rsidRPr="00D02A33">
        <w:rPr>
          <w:noProof/>
        </w:rPr>
        <w:t>17</w:t>
      </w:r>
      <w:r w:rsidRPr="00D02A33">
        <w:rPr>
          <w:noProof/>
        </w:rPr>
        <w:tab/>
        <w:t xml:space="preserve">Werner, C. T., Altshuler, R. D., Shaham, Y. &amp; Li, X. Epigenetic mechanisms in drug relapse. </w:t>
      </w:r>
      <w:r w:rsidRPr="00D02A33">
        <w:rPr>
          <w:i/>
          <w:noProof/>
        </w:rPr>
        <w:t>Biological Psychiatry</w:t>
      </w:r>
      <w:r w:rsidRPr="00D02A33">
        <w:rPr>
          <w:noProof/>
        </w:rPr>
        <w:t xml:space="preserve"> </w:t>
      </w:r>
      <w:r w:rsidRPr="00D02A33">
        <w:rPr>
          <w:b/>
          <w:noProof/>
        </w:rPr>
        <w:t>89</w:t>
      </w:r>
      <w:r w:rsidRPr="00D02A33">
        <w:rPr>
          <w:noProof/>
        </w:rPr>
        <w:t xml:space="preserve">, 331-338 (2021). </w:t>
      </w:r>
    </w:p>
    <w:p w14:paraId="1A72D058" w14:textId="77777777" w:rsidR="00D02A33" w:rsidRPr="00D02A33" w:rsidRDefault="00D02A33" w:rsidP="00D02A33">
      <w:pPr>
        <w:pStyle w:val="EndNoteBibliography"/>
        <w:ind w:left="720" w:hanging="720"/>
        <w:rPr>
          <w:noProof/>
        </w:rPr>
      </w:pPr>
      <w:r w:rsidRPr="00D02A33">
        <w:rPr>
          <w:noProof/>
        </w:rPr>
        <w:t>18</w:t>
      </w:r>
      <w:r w:rsidRPr="00D02A33">
        <w:rPr>
          <w:noProof/>
        </w:rPr>
        <w:tab/>
        <w:t xml:space="preserve">Paulus, M. P., Tapert, S. F. &amp; Schuckit, M. A. Neural activation patterns of methamphetamine-dependent subjects during decision making predict relapse. </w:t>
      </w:r>
      <w:r w:rsidRPr="00D02A33">
        <w:rPr>
          <w:i/>
          <w:noProof/>
        </w:rPr>
        <w:t>Archives of general psychiatry</w:t>
      </w:r>
      <w:r w:rsidRPr="00D02A33">
        <w:rPr>
          <w:noProof/>
        </w:rPr>
        <w:t xml:space="preserve"> </w:t>
      </w:r>
      <w:r w:rsidRPr="00D02A33">
        <w:rPr>
          <w:b/>
          <w:noProof/>
        </w:rPr>
        <w:t>62</w:t>
      </w:r>
      <w:r w:rsidRPr="00D02A33">
        <w:rPr>
          <w:noProof/>
        </w:rPr>
        <w:t xml:space="preserve">, 761-768 (2005). </w:t>
      </w:r>
    </w:p>
    <w:p w14:paraId="049EBA90" w14:textId="77777777" w:rsidR="00D02A33" w:rsidRPr="00D02A33" w:rsidRDefault="00D02A33" w:rsidP="00D02A33">
      <w:pPr>
        <w:pStyle w:val="EndNoteBibliography"/>
        <w:ind w:left="720" w:hanging="720"/>
        <w:rPr>
          <w:noProof/>
        </w:rPr>
      </w:pPr>
      <w:r w:rsidRPr="00D02A33">
        <w:rPr>
          <w:noProof/>
        </w:rPr>
        <w:t>19</w:t>
      </w:r>
      <w:r w:rsidRPr="00D02A33">
        <w:rPr>
          <w:noProof/>
        </w:rPr>
        <w:tab/>
        <w:t xml:space="preserve">Robison, A. J. &amp; Nestler, E. J. Transcriptional and epigenetic mechanisms of addiction. </w:t>
      </w:r>
      <w:r w:rsidRPr="00D02A33">
        <w:rPr>
          <w:i/>
          <w:noProof/>
        </w:rPr>
        <w:t>Nature reviews neuroscience</w:t>
      </w:r>
      <w:r w:rsidRPr="00D02A33">
        <w:rPr>
          <w:noProof/>
        </w:rPr>
        <w:t xml:space="preserve"> </w:t>
      </w:r>
      <w:r w:rsidRPr="00D02A33">
        <w:rPr>
          <w:b/>
          <w:noProof/>
        </w:rPr>
        <w:t>12</w:t>
      </w:r>
      <w:r w:rsidRPr="00D02A33">
        <w:rPr>
          <w:noProof/>
        </w:rPr>
        <w:t xml:space="preserve">, 623-637 (2011). </w:t>
      </w:r>
    </w:p>
    <w:p w14:paraId="21C4DB72" w14:textId="77777777" w:rsidR="00D02A33" w:rsidRPr="00D02A33" w:rsidRDefault="00D02A33" w:rsidP="00D02A33">
      <w:pPr>
        <w:pStyle w:val="EndNoteBibliography"/>
        <w:ind w:left="720" w:hanging="720"/>
        <w:rPr>
          <w:noProof/>
        </w:rPr>
      </w:pPr>
      <w:r w:rsidRPr="00D02A33">
        <w:rPr>
          <w:noProof/>
        </w:rPr>
        <w:t>20</w:t>
      </w:r>
      <w:r w:rsidRPr="00D02A33">
        <w:rPr>
          <w:noProof/>
        </w:rPr>
        <w:tab/>
        <w:t xml:space="preserve">Koob, G. F. Neurobiology of addiction. </w:t>
      </w:r>
      <w:r w:rsidRPr="00D02A33">
        <w:rPr>
          <w:i/>
          <w:noProof/>
        </w:rPr>
        <w:t>Focus</w:t>
      </w:r>
      <w:r w:rsidRPr="00D02A33">
        <w:rPr>
          <w:noProof/>
        </w:rPr>
        <w:t xml:space="preserve"> </w:t>
      </w:r>
      <w:r w:rsidRPr="00D02A33">
        <w:rPr>
          <w:b/>
          <w:noProof/>
        </w:rPr>
        <w:t>9</w:t>
      </w:r>
      <w:r w:rsidRPr="00D02A33">
        <w:rPr>
          <w:noProof/>
        </w:rPr>
        <w:t xml:space="preserve">, 55-65 (2011). </w:t>
      </w:r>
    </w:p>
    <w:p w14:paraId="0F3945B4" w14:textId="77777777" w:rsidR="00D02A33" w:rsidRPr="00D02A33" w:rsidRDefault="00D02A33" w:rsidP="00D02A33">
      <w:pPr>
        <w:pStyle w:val="EndNoteBibliography"/>
        <w:ind w:left="720" w:hanging="720"/>
        <w:rPr>
          <w:noProof/>
        </w:rPr>
      </w:pPr>
      <w:r w:rsidRPr="00D02A33">
        <w:rPr>
          <w:noProof/>
        </w:rPr>
        <w:t>21</w:t>
      </w:r>
      <w:r w:rsidRPr="00D02A33">
        <w:rPr>
          <w:noProof/>
        </w:rPr>
        <w:tab/>
        <w:t xml:space="preserve">Kalivas, P. W. &amp; Volkow, N. D. The neural basis of addiction: a pathology of motivation and choice. </w:t>
      </w:r>
      <w:r w:rsidRPr="00D02A33">
        <w:rPr>
          <w:i/>
          <w:noProof/>
        </w:rPr>
        <w:t>American Journal of Psychiatry</w:t>
      </w:r>
      <w:r w:rsidRPr="00D02A33">
        <w:rPr>
          <w:noProof/>
        </w:rPr>
        <w:t xml:space="preserve"> </w:t>
      </w:r>
      <w:r w:rsidRPr="00D02A33">
        <w:rPr>
          <w:b/>
          <w:noProof/>
        </w:rPr>
        <w:t>162</w:t>
      </w:r>
      <w:r w:rsidRPr="00D02A33">
        <w:rPr>
          <w:noProof/>
        </w:rPr>
        <w:t xml:space="preserve">, 1403-1413 (2005). </w:t>
      </w:r>
    </w:p>
    <w:p w14:paraId="0160FF22" w14:textId="77777777" w:rsidR="00D02A33" w:rsidRPr="00D02A33" w:rsidRDefault="00D02A33" w:rsidP="00D02A33">
      <w:pPr>
        <w:pStyle w:val="EndNoteBibliography"/>
        <w:ind w:left="720" w:hanging="720"/>
        <w:rPr>
          <w:noProof/>
        </w:rPr>
      </w:pPr>
      <w:r w:rsidRPr="00D02A33">
        <w:rPr>
          <w:noProof/>
        </w:rPr>
        <w:t>22</w:t>
      </w:r>
      <w:r w:rsidRPr="00D02A33">
        <w:rPr>
          <w:noProof/>
        </w:rPr>
        <w:tab/>
        <w:t xml:space="preserve">Hyman, S. E., Malenka, R. C. &amp; Nestler, E. J. Neural mechanisms of addiction: the role of reward-related learning and memory. </w:t>
      </w:r>
      <w:r w:rsidRPr="00D02A33">
        <w:rPr>
          <w:i/>
          <w:noProof/>
        </w:rPr>
        <w:t>Annu. Rev. Neurosci.</w:t>
      </w:r>
      <w:r w:rsidRPr="00D02A33">
        <w:rPr>
          <w:noProof/>
        </w:rPr>
        <w:t xml:space="preserve"> </w:t>
      </w:r>
      <w:r w:rsidRPr="00D02A33">
        <w:rPr>
          <w:b/>
          <w:noProof/>
        </w:rPr>
        <w:t>29</w:t>
      </w:r>
      <w:r w:rsidRPr="00D02A33">
        <w:rPr>
          <w:noProof/>
        </w:rPr>
        <w:t xml:space="preserve">, 565-598 (2006). </w:t>
      </w:r>
    </w:p>
    <w:p w14:paraId="04258FBD" w14:textId="77777777" w:rsidR="00D02A33" w:rsidRPr="00D02A33" w:rsidRDefault="00D02A33" w:rsidP="00D02A33">
      <w:pPr>
        <w:pStyle w:val="EndNoteBibliography"/>
        <w:ind w:left="720" w:hanging="720"/>
        <w:rPr>
          <w:noProof/>
        </w:rPr>
      </w:pPr>
      <w:r w:rsidRPr="00D02A33">
        <w:rPr>
          <w:noProof/>
        </w:rPr>
        <w:t>23</w:t>
      </w:r>
      <w:r w:rsidRPr="00D02A33">
        <w:rPr>
          <w:noProof/>
        </w:rPr>
        <w:tab/>
        <w:t xml:space="preserve">Nestler, E. J. Transcriptional mechanisms of drug addiction. </w:t>
      </w:r>
      <w:r w:rsidRPr="00D02A33">
        <w:rPr>
          <w:i/>
          <w:noProof/>
        </w:rPr>
        <w:t>Clinical Psychopharmacology and Neuroscience</w:t>
      </w:r>
      <w:r w:rsidRPr="00D02A33">
        <w:rPr>
          <w:noProof/>
        </w:rPr>
        <w:t xml:space="preserve"> </w:t>
      </w:r>
      <w:r w:rsidRPr="00D02A33">
        <w:rPr>
          <w:b/>
          <w:noProof/>
        </w:rPr>
        <w:t>10</w:t>
      </w:r>
      <w:r w:rsidRPr="00D02A33">
        <w:rPr>
          <w:noProof/>
        </w:rPr>
        <w:t xml:space="preserve">, 136 (2012). </w:t>
      </w:r>
    </w:p>
    <w:p w14:paraId="12F07AAD" w14:textId="77777777" w:rsidR="00D02A33" w:rsidRPr="00D02A33" w:rsidRDefault="00D02A33" w:rsidP="00D02A33">
      <w:pPr>
        <w:pStyle w:val="EndNoteBibliography"/>
        <w:ind w:left="720" w:hanging="720"/>
        <w:rPr>
          <w:noProof/>
        </w:rPr>
      </w:pPr>
      <w:r w:rsidRPr="00D02A33">
        <w:rPr>
          <w:noProof/>
        </w:rPr>
        <w:t>24</w:t>
      </w:r>
      <w:r w:rsidRPr="00D02A33">
        <w:rPr>
          <w:noProof/>
        </w:rPr>
        <w:tab/>
        <w:t xml:space="preserve">Nestler, E. J. Epigenetic mechanisms of drug addiction. </w:t>
      </w:r>
      <w:r w:rsidRPr="00D02A33">
        <w:rPr>
          <w:i/>
          <w:noProof/>
        </w:rPr>
        <w:t>Neuropharmacology</w:t>
      </w:r>
      <w:r w:rsidRPr="00D02A33">
        <w:rPr>
          <w:noProof/>
        </w:rPr>
        <w:t xml:space="preserve"> </w:t>
      </w:r>
      <w:r w:rsidRPr="00D02A33">
        <w:rPr>
          <w:b/>
          <w:noProof/>
        </w:rPr>
        <w:t>76</w:t>
      </w:r>
      <w:r w:rsidRPr="00D02A33">
        <w:rPr>
          <w:noProof/>
        </w:rPr>
        <w:t xml:space="preserve">, 259-268 (2014). </w:t>
      </w:r>
    </w:p>
    <w:p w14:paraId="238C62C6" w14:textId="41544FC6" w:rsidR="00D02A33" w:rsidRPr="00D02A33" w:rsidRDefault="00D02A33" w:rsidP="00D02A33">
      <w:pPr>
        <w:pStyle w:val="EndNoteBibliography"/>
        <w:ind w:left="720" w:hanging="720"/>
        <w:rPr>
          <w:noProof/>
        </w:rPr>
      </w:pPr>
      <w:r w:rsidRPr="00D02A33">
        <w:rPr>
          <w:noProof/>
        </w:rPr>
        <w:t>25</w:t>
      </w:r>
      <w:r w:rsidRPr="00D02A33">
        <w:rPr>
          <w:noProof/>
        </w:rPr>
        <w:tab/>
        <w:t>Ing-Simmons, E.</w:t>
      </w:r>
      <w:r w:rsidRPr="00D02A33">
        <w:rPr>
          <w:i/>
          <w:noProof/>
        </w:rPr>
        <w:t xml:space="preserve"> et al.</w:t>
      </w:r>
      <w:r w:rsidRPr="00D02A33">
        <w:rPr>
          <w:noProof/>
        </w:rPr>
        <w:t xml:space="preserve"> Independence of chromatin conformation and gene regulation during Drosophila dorsoventral patterning. </w:t>
      </w:r>
      <w:r w:rsidRPr="00D02A33">
        <w:rPr>
          <w:i/>
          <w:noProof/>
        </w:rPr>
        <w:t>Nat Genet</w:t>
      </w:r>
      <w:r w:rsidRPr="00D02A33">
        <w:rPr>
          <w:noProof/>
        </w:rPr>
        <w:t xml:space="preserve"> </w:t>
      </w:r>
      <w:r w:rsidRPr="00D02A33">
        <w:rPr>
          <w:b/>
          <w:noProof/>
        </w:rPr>
        <w:t>53</w:t>
      </w:r>
      <w:r w:rsidRPr="00D02A33">
        <w:rPr>
          <w:noProof/>
        </w:rPr>
        <w:t xml:space="preserve">, 487-499 (2021). </w:t>
      </w:r>
      <w:hyperlink r:id="rId19" w:history="1">
        <w:r w:rsidRPr="00D02A33">
          <w:rPr>
            <w:rStyle w:val="Hyperlink"/>
            <w:noProof/>
          </w:rPr>
          <w:t>https://doi.org:10.1038/s41588-021-00799-x</w:t>
        </w:r>
      </w:hyperlink>
    </w:p>
    <w:p w14:paraId="2F726D4A" w14:textId="45E8D5CE" w:rsidR="00D02A33" w:rsidRPr="00D02A33" w:rsidRDefault="00D02A33" w:rsidP="00D02A33">
      <w:pPr>
        <w:pStyle w:val="EndNoteBibliography"/>
        <w:ind w:left="720" w:hanging="720"/>
        <w:rPr>
          <w:noProof/>
        </w:rPr>
      </w:pPr>
      <w:r w:rsidRPr="00D02A33">
        <w:rPr>
          <w:noProof/>
        </w:rPr>
        <w:t>26</w:t>
      </w:r>
      <w:r w:rsidRPr="00D02A33">
        <w:rPr>
          <w:noProof/>
        </w:rPr>
        <w:tab/>
        <w:t>Zhu, L.</w:t>
      </w:r>
      <w:r w:rsidRPr="00D02A33">
        <w:rPr>
          <w:i/>
          <w:noProof/>
        </w:rPr>
        <w:t xml:space="preserve"> et al.</w:t>
      </w:r>
      <w:r w:rsidRPr="00D02A33">
        <w:rPr>
          <w:noProof/>
        </w:rPr>
        <w:t xml:space="preserve"> mRNA changes in nucleus accumbens related to methamphetamine addiction in mice. </w:t>
      </w:r>
      <w:r w:rsidRPr="00D02A33">
        <w:rPr>
          <w:i/>
          <w:noProof/>
        </w:rPr>
        <w:t>Sci Rep</w:t>
      </w:r>
      <w:r w:rsidRPr="00D02A33">
        <w:rPr>
          <w:noProof/>
        </w:rPr>
        <w:t xml:space="preserve"> </w:t>
      </w:r>
      <w:r w:rsidRPr="00D02A33">
        <w:rPr>
          <w:b/>
          <w:noProof/>
        </w:rPr>
        <w:t>6</w:t>
      </w:r>
      <w:r w:rsidRPr="00D02A33">
        <w:rPr>
          <w:noProof/>
        </w:rPr>
        <w:t xml:space="preserve">, 36993 (2016). </w:t>
      </w:r>
      <w:hyperlink r:id="rId20" w:history="1">
        <w:r w:rsidRPr="00D02A33">
          <w:rPr>
            <w:rStyle w:val="Hyperlink"/>
            <w:noProof/>
          </w:rPr>
          <w:t>https://doi.org:10.1038/srep36993</w:t>
        </w:r>
      </w:hyperlink>
    </w:p>
    <w:p w14:paraId="22D15DB9" w14:textId="1FABE5E4" w:rsidR="00D02A33" w:rsidRPr="00D02A33" w:rsidRDefault="00D02A33" w:rsidP="00D02A33">
      <w:pPr>
        <w:pStyle w:val="EndNoteBibliography"/>
        <w:ind w:left="720" w:hanging="720"/>
        <w:rPr>
          <w:noProof/>
        </w:rPr>
      </w:pPr>
      <w:r w:rsidRPr="00D02A33">
        <w:rPr>
          <w:noProof/>
        </w:rPr>
        <w:t>27</w:t>
      </w:r>
      <w:r w:rsidRPr="00D02A33">
        <w:rPr>
          <w:noProof/>
        </w:rPr>
        <w:tab/>
        <w:t>Cates, H. M.</w:t>
      </w:r>
      <w:r w:rsidRPr="00D02A33">
        <w:rPr>
          <w:i/>
          <w:noProof/>
        </w:rPr>
        <w:t xml:space="preserve"> et al.</w:t>
      </w:r>
      <w:r w:rsidRPr="00D02A33">
        <w:rPr>
          <w:noProof/>
        </w:rPr>
        <w:t xml:space="preserve"> Genome-wide transcriptional profiling of central amygdala and orbitofrontal cortex during incubation of methamphetamine craving. </w:t>
      </w:r>
      <w:r w:rsidRPr="00D02A33">
        <w:rPr>
          <w:i/>
          <w:noProof/>
        </w:rPr>
        <w:lastRenderedPageBreak/>
        <w:t>Neuropsychopharmacology</w:t>
      </w:r>
      <w:r w:rsidRPr="00D02A33">
        <w:rPr>
          <w:noProof/>
        </w:rPr>
        <w:t xml:space="preserve"> </w:t>
      </w:r>
      <w:r w:rsidRPr="00D02A33">
        <w:rPr>
          <w:b/>
          <w:noProof/>
        </w:rPr>
        <w:t>43</w:t>
      </w:r>
      <w:r w:rsidRPr="00D02A33">
        <w:rPr>
          <w:noProof/>
        </w:rPr>
        <w:t xml:space="preserve">, 2426-2434 (2018). </w:t>
      </w:r>
      <w:hyperlink r:id="rId21" w:history="1">
        <w:r w:rsidRPr="00D02A33">
          <w:rPr>
            <w:rStyle w:val="Hyperlink"/>
            <w:noProof/>
          </w:rPr>
          <w:t>https://doi.org:10.1038/s41386-018-0158-x</w:t>
        </w:r>
      </w:hyperlink>
    </w:p>
    <w:p w14:paraId="12921138" w14:textId="74D7E677" w:rsidR="00D02A33" w:rsidRPr="00D02A33" w:rsidRDefault="00D02A33" w:rsidP="00D02A33">
      <w:pPr>
        <w:pStyle w:val="EndNoteBibliography"/>
        <w:ind w:left="720" w:hanging="720"/>
        <w:rPr>
          <w:noProof/>
        </w:rPr>
      </w:pPr>
      <w:r w:rsidRPr="00D02A33">
        <w:rPr>
          <w:noProof/>
        </w:rPr>
        <w:t>28</w:t>
      </w:r>
      <w:r w:rsidRPr="00D02A33">
        <w:rPr>
          <w:noProof/>
        </w:rPr>
        <w:tab/>
        <w:t>Jang, W. J.</w:t>
      </w:r>
      <w:r w:rsidRPr="00D02A33">
        <w:rPr>
          <w:i/>
          <w:noProof/>
        </w:rPr>
        <w:t xml:space="preserve"> et al.</w:t>
      </w:r>
      <w:r w:rsidRPr="00D02A33">
        <w:rPr>
          <w:noProof/>
        </w:rPr>
        <w:t xml:space="preserve"> Transcriptional Profiling of Whisker Follicles and of the Striatum in Methamphetamine Self-Administered Rats. </w:t>
      </w:r>
      <w:r w:rsidRPr="00D02A33">
        <w:rPr>
          <w:i/>
          <w:noProof/>
        </w:rPr>
        <w:t>Int J Mol Sci</w:t>
      </w:r>
      <w:r w:rsidRPr="00D02A33">
        <w:rPr>
          <w:noProof/>
        </w:rPr>
        <w:t xml:space="preserve"> </w:t>
      </w:r>
      <w:r w:rsidRPr="00D02A33">
        <w:rPr>
          <w:b/>
          <w:noProof/>
        </w:rPr>
        <w:t>21</w:t>
      </w:r>
      <w:r w:rsidRPr="00D02A33">
        <w:rPr>
          <w:noProof/>
        </w:rPr>
        <w:t xml:space="preserve"> (2020). </w:t>
      </w:r>
      <w:hyperlink r:id="rId22" w:history="1">
        <w:r w:rsidRPr="00D02A33">
          <w:rPr>
            <w:rStyle w:val="Hyperlink"/>
            <w:noProof/>
          </w:rPr>
          <w:t>https://doi.org:10.3390/ijms21228856</w:t>
        </w:r>
      </w:hyperlink>
    </w:p>
    <w:p w14:paraId="65193952" w14:textId="1CDEC5ED" w:rsidR="00D02A33" w:rsidRPr="00D02A33" w:rsidRDefault="00D02A33" w:rsidP="00D02A33">
      <w:pPr>
        <w:pStyle w:val="EndNoteBibliography"/>
        <w:ind w:left="720" w:hanging="720"/>
        <w:rPr>
          <w:noProof/>
        </w:rPr>
      </w:pPr>
      <w:r w:rsidRPr="00D02A33">
        <w:rPr>
          <w:noProof/>
        </w:rPr>
        <w:t>29</w:t>
      </w:r>
      <w:r w:rsidRPr="00D02A33">
        <w:rPr>
          <w:noProof/>
        </w:rPr>
        <w:tab/>
        <w:t xml:space="preserve">Goncalves, T. M., Southey, B. R. &amp; Rodriguez-Zas, S. L. Interplay Between Amphetamine and Activity Level in Gene Networks of the Mouse Striatum. </w:t>
      </w:r>
      <w:r w:rsidRPr="00D02A33">
        <w:rPr>
          <w:i/>
          <w:noProof/>
        </w:rPr>
        <w:t>Bioinform Biol Insights</w:t>
      </w:r>
      <w:r w:rsidRPr="00D02A33">
        <w:rPr>
          <w:noProof/>
        </w:rPr>
        <w:t xml:space="preserve"> </w:t>
      </w:r>
      <w:r w:rsidRPr="00D02A33">
        <w:rPr>
          <w:b/>
          <w:noProof/>
        </w:rPr>
        <w:t>12</w:t>
      </w:r>
      <w:r w:rsidRPr="00D02A33">
        <w:rPr>
          <w:noProof/>
        </w:rPr>
        <w:t xml:space="preserve">, 1177932218815152 (2018). </w:t>
      </w:r>
      <w:hyperlink r:id="rId23" w:history="1">
        <w:r w:rsidRPr="00D02A33">
          <w:rPr>
            <w:rStyle w:val="Hyperlink"/>
            <w:noProof/>
          </w:rPr>
          <w:t>https://doi.org:10.1177/1177932218815152</w:t>
        </w:r>
      </w:hyperlink>
    </w:p>
    <w:p w14:paraId="3B0708DA" w14:textId="77777777" w:rsidR="00D02A33" w:rsidRPr="00D02A33" w:rsidRDefault="00D02A33" w:rsidP="00D02A33">
      <w:pPr>
        <w:pStyle w:val="EndNoteBibliography"/>
        <w:ind w:left="720" w:hanging="720"/>
        <w:rPr>
          <w:noProof/>
        </w:rPr>
      </w:pPr>
      <w:r w:rsidRPr="00D02A33">
        <w:rPr>
          <w:noProof/>
        </w:rPr>
        <w:t>30</w:t>
      </w:r>
      <w:r w:rsidRPr="00D02A33">
        <w:rPr>
          <w:noProof/>
        </w:rPr>
        <w:tab/>
        <w:t xml:space="preserve">Murr, R. Interplay between different epigenetic modifications and mechanisms. </w:t>
      </w:r>
      <w:r w:rsidRPr="00D02A33">
        <w:rPr>
          <w:i/>
          <w:noProof/>
        </w:rPr>
        <w:t>Advances in genetics</w:t>
      </w:r>
      <w:r w:rsidRPr="00D02A33">
        <w:rPr>
          <w:noProof/>
        </w:rPr>
        <w:t xml:space="preserve"> </w:t>
      </w:r>
      <w:r w:rsidRPr="00D02A33">
        <w:rPr>
          <w:b/>
          <w:noProof/>
        </w:rPr>
        <w:t>70</w:t>
      </w:r>
      <w:r w:rsidRPr="00D02A33">
        <w:rPr>
          <w:noProof/>
        </w:rPr>
        <w:t xml:space="preserve">, 101-141 (2010). </w:t>
      </w:r>
    </w:p>
    <w:p w14:paraId="294ECA7C" w14:textId="77777777" w:rsidR="00D02A33" w:rsidRPr="00D02A33" w:rsidRDefault="00D02A33" w:rsidP="00D02A33">
      <w:pPr>
        <w:pStyle w:val="EndNoteBibliography"/>
        <w:ind w:left="720" w:hanging="720"/>
        <w:rPr>
          <w:noProof/>
        </w:rPr>
      </w:pPr>
      <w:r w:rsidRPr="00D02A33">
        <w:rPr>
          <w:noProof/>
        </w:rPr>
        <w:t>31</w:t>
      </w:r>
      <w:r w:rsidRPr="00D02A33">
        <w:rPr>
          <w:noProof/>
        </w:rPr>
        <w:tab/>
        <w:t xml:space="preserve">Mazzio, E. A. &amp; Soliman, K. F. Basic concepts of epigenetics: impact of environmental signals on gene expression. </w:t>
      </w:r>
      <w:r w:rsidRPr="00D02A33">
        <w:rPr>
          <w:i/>
          <w:noProof/>
        </w:rPr>
        <w:t>Epigenetics</w:t>
      </w:r>
      <w:r w:rsidRPr="00D02A33">
        <w:rPr>
          <w:noProof/>
        </w:rPr>
        <w:t xml:space="preserve"> </w:t>
      </w:r>
      <w:r w:rsidRPr="00D02A33">
        <w:rPr>
          <w:b/>
          <w:noProof/>
        </w:rPr>
        <w:t>7</w:t>
      </w:r>
      <w:r w:rsidRPr="00D02A33">
        <w:rPr>
          <w:noProof/>
        </w:rPr>
        <w:t xml:space="preserve">, 119-130 (2012). </w:t>
      </w:r>
    </w:p>
    <w:p w14:paraId="6C770DF7" w14:textId="77777777" w:rsidR="00D02A33" w:rsidRPr="00D02A33" w:rsidRDefault="00D02A33" w:rsidP="00D02A33">
      <w:pPr>
        <w:pStyle w:val="EndNoteBibliography"/>
        <w:ind w:left="720" w:hanging="720"/>
        <w:rPr>
          <w:noProof/>
        </w:rPr>
      </w:pPr>
      <w:r w:rsidRPr="00D02A33">
        <w:rPr>
          <w:noProof/>
        </w:rPr>
        <w:t>32</w:t>
      </w:r>
      <w:r w:rsidRPr="00D02A33">
        <w:rPr>
          <w:noProof/>
        </w:rPr>
        <w:tab/>
        <w:t xml:space="preserve">Hamilton, P. J. &amp; Nestler, E. J. Epigenetics and addiction. </w:t>
      </w:r>
      <w:r w:rsidRPr="00D02A33">
        <w:rPr>
          <w:i/>
          <w:noProof/>
        </w:rPr>
        <w:t>Current opinion in neurobiology</w:t>
      </w:r>
      <w:r w:rsidRPr="00D02A33">
        <w:rPr>
          <w:noProof/>
        </w:rPr>
        <w:t xml:space="preserve"> </w:t>
      </w:r>
      <w:r w:rsidRPr="00D02A33">
        <w:rPr>
          <w:b/>
          <w:noProof/>
        </w:rPr>
        <w:t>59</w:t>
      </w:r>
      <w:r w:rsidRPr="00D02A33">
        <w:rPr>
          <w:noProof/>
        </w:rPr>
        <w:t xml:space="preserve">, 128-136 (2019). </w:t>
      </w:r>
    </w:p>
    <w:p w14:paraId="6D43EF3D" w14:textId="77777777" w:rsidR="00D02A33" w:rsidRPr="00D02A33" w:rsidRDefault="00D02A33" w:rsidP="00D02A33">
      <w:pPr>
        <w:pStyle w:val="EndNoteBibliography"/>
        <w:ind w:left="720" w:hanging="720"/>
        <w:rPr>
          <w:noProof/>
        </w:rPr>
      </w:pPr>
      <w:r w:rsidRPr="00D02A33">
        <w:rPr>
          <w:noProof/>
        </w:rPr>
        <w:t>33</w:t>
      </w:r>
      <w:r w:rsidRPr="00D02A33">
        <w:rPr>
          <w:noProof/>
        </w:rPr>
        <w:tab/>
        <w:t>Kumar, A.</w:t>
      </w:r>
      <w:r w:rsidRPr="00D02A33">
        <w:rPr>
          <w:i/>
          <w:noProof/>
        </w:rPr>
        <w:t xml:space="preserve"> et al.</w:t>
      </w:r>
      <w:r w:rsidRPr="00D02A33">
        <w:rPr>
          <w:noProof/>
        </w:rPr>
        <w:t xml:space="preserve"> Chromatin remodeling is a key mechanism underlying cocaine-induced plasticity in striatum. </w:t>
      </w:r>
      <w:r w:rsidRPr="00D02A33">
        <w:rPr>
          <w:i/>
          <w:noProof/>
        </w:rPr>
        <w:t>Neuron</w:t>
      </w:r>
      <w:r w:rsidRPr="00D02A33">
        <w:rPr>
          <w:noProof/>
        </w:rPr>
        <w:t xml:space="preserve"> </w:t>
      </w:r>
      <w:r w:rsidRPr="00D02A33">
        <w:rPr>
          <w:b/>
          <w:noProof/>
        </w:rPr>
        <w:t>48</w:t>
      </w:r>
      <w:r w:rsidRPr="00D02A33">
        <w:rPr>
          <w:noProof/>
        </w:rPr>
        <w:t xml:space="preserve">, 303-314 (2005). </w:t>
      </w:r>
    </w:p>
    <w:p w14:paraId="7A0107F3" w14:textId="77777777" w:rsidR="00D02A33" w:rsidRPr="00D02A33" w:rsidRDefault="00D02A33" w:rsidP="00D02A33">
      <w:pPr>
        <w:pStyle w:val="EndNoteBibliography"/>
        <w:ind w:left="720" w:hanging="720"/>
        <w:rPr>
          <w:noProof/>
        </w:rPr>
      </w:pPr>
      <w:r w:rsidRPr="00D02A33">
        <w:rPr>
          <w:noProof/>
        </w:rPr>
        <w:t>34</w:t>
      </w:r>
      <w:r w:rsidRPr="00D02A33">
        <w:rPr>
          <w:noProof/>
        </w:rPr>
        <w:tab/>
        <w:t>Shen, H.-Y.</w:t>
      </w:r>
      <w:r w:rsidRPr="00D02A33">
        <w:rPr>
          <w:i/>
          <w:noProof/>
        </w:rPr>
        <w:t xml:space="preserve"> et al.</w:t>
      </w:r>
      <w:r w:rsidRPr="00D02A33">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D02A33">
        <w:rPr>
          <w:i/>
          <w:noProof/>
        </w:rPr>
        <w:t>Neuroscience</w:t>
      </w:r>
      <w:r w:rsidRPr="00D02A33">
        <w:rPr>
          <w:noProof/>
        </w:rPr>
        <w:t xml:space="preserve"> </w:t>
      </w:r>
      <w:r w:rsidRPr="00D02A33">
        <w:rPr>
          <w:b/>
          <w:noProof/>
        </w:rPr>
        <w:t>157</w:t>
      </w:r>
      <w:r w:rsidRPr="00D02A33">
        <w:rPr>
          <w:noProof/>
        </w:rPr>
        <w:t xml:space="preserve">, 644-655 (2008). </w:t>
      </w:r>
    </w:p>
    <w:p w14:paraId="4BCB92FE" w14:textId="77777777" w:rsidR="00D02A33" w:rsidRPr="00D02A33" w:rsidRDefault="00D02A33" w:rsidP="00D02A33">
      <w:pPr>
        <w:pStyle w:val="EndNoteBibliography"/>
        <w:ind w:left="720" w:hanging="720"/>
        <w:rPr>
          <w:noProof/>
        </w:rPr>
      </w:pPr>
      <w:r w:rsidRPr="00D02A33">
        <w:rPr>
          <w:noProof/>
        </w:rPr>
        <w:t>35</w:t>
      </w:r>
      <w:r w:rsidRPr="00D02A33">
        <w:rPr>
          <w:noProof/>
        </w:rPr>
        <w:tab/>
        <w:t>Schroeder, F. A.</w:t>
      </w:r>
      <w:r w:rsidRPr="00D02A33">
        <w:rPr>
          <w:i/>
          <w:noProof/>
        </w:rPr>
        <w:t xml:space="preserve"> et al.</w:t>
      </w:r>
      <w:r w:rsidRPr="00D02A33">
        <w:rPr>
          <w:noProof/>
        </w:rPr>
        <w:t xml:space="preserve"> Drug-induced activation of dopamine D 1 receptor signaling and inhibition of class I/II histone deacetylase induce chromatin remodeling in reward circuitry and modulate cocaine-related behaviors. </w:t>
      </w:r>
      <w:r w:rsidRPr="00D02A33">
        <w:rPr>
          <w:i/>
          <w:noProof/>
        </w:rPr>
        <w:t>Neuropsychopharmacology</w:t>
      </w:r>
      <w:r w:rsidRPr="00D02A33">
        <w:rPr>
          <w:noProof/>
        </w:rPr>
        <w:t xml:space="preserve"> </w:t>
      </w:r>
      <w:r w:rsidRPr="00D02A33">
        <w:rPr>
          <w:b/>
          <w:noProof/>
        </w:rPr>
        <w:t>33</w:t>
      </w:r>
      <w:r w:rsidRPr="00D02A33">
        <w:rPr>
          <w:noProof/>
        </w:rPr>
        <w:t xml:space="preserve">, 2981-2992 (2008). </w:t>
      </w:r>
    </w:p>
    <w:p w14:paraId="4A4467AB" w14:textId="77777777" w:rsidR="00D02A33" w:rsidRPr="00D02A33" w:rsidRDefault="00D02A33" w:rsidP="00D02A33">
      <w:pPr>
        <w:pStyle w:val="EndNoteBibliography"/>
        <w:ind w:left="720" w:hanging="720"/>
        <w:rPr>
          <w:noProof/>
        </w:rPr>
      </w:pPr>
      <w:r w:rsidRPr="00D02A33">
        <w:rPr>
          <w:noProof/>
        </w:rPr>
        <w:t>36</w:t>
      </w:r>
      <w:r w:rsidRPr="00D02A33">
        <w:rPr>
          <w:noProof/>
        </w:rPr>
        <w:tab/>
        <w:t>Renthal, W.</w:t>
      </w:r>
      <w:r w:rsidRPr="00D02A33">
        <w:rPr>
          <w:i/>
          <w:noProof/>
        </w:rPr>
        <w:t xml:space="preserve"> et al.</w:t>
      </w:r>
      <w:r w:rsidRPr="00D02A33">
        <w:rPr>
          <w:noProof/>
        </w:rPr>
        <w:t xml:space="preserve"> Genome-wide analysis of chromatin regulation by cocaine reveals a role for sirtuins. </w:t>
      </w:r>
      <w:r w:rsidRPr="00D02A33">
        <w:rPr>
          <w:i/>
          <w:noProof/>
        </w:rPr>
        <w:t>Neuron</w:t>
      </w:r>
      <w:r w:rsidRPr="00D02A33">
        <w:rPr>
          <w:noProof/>
        </w:rPr>
        <w:t xml:space="preserve"> </w:t>
      </w:r>
      <w:r w:rsidRPr="00D02A33">
        <w:rPr>
          <w:b/>
          <w:noProof/>
        </w:rPr>
        <w:t>62</w:t>
      </w:r>
      <w:r w:rsidRPr="00D02A33">
        <w:rPr>
          <w:noProof/>
        </w:rPr>
        <w:t xml:space="preserve">, 335-348 (2009). </w:t>
      </w:r>
    </w:p>
    <w:p w14:paraId="791FF955" w14:textId="77777777" w:rsidR="00D02A33" w:rsidRPr="00D02A33" w:rsidRDefault="00D02A33" w:rsidP="00D02A33">
      <w:pPr>
        <w:pStyle w:val="EndNoteBibliography"/>
        <w:ind w:left="720" w:hanging="720"/>
        <w:rPr>
          <w:noProof/>
        </w:rPr>
      </w:pPr>
      <w:r w:rsidRPr="00D02A33">
        <w:rPr>
          <w:noProof/>
        </w:rPr>
        <w:t>37</w:t>
      </w:r>
      <w:r w:rsidRPr="00D02A33">
        <w:rPr>
          <w:noProof/>
        </w:rPr>
        <w:tab/>
        <w:t xml:space="preserve">Botia, B., Legastelois, R., Alaux-Cantin, S. &amp; Naassila, M. Expression of ethanol-induced behavioral sensitization is associated with alteration of chromatin remodeling in mice.  (2012). </w:t>
      </w:r>
    </w:p>
    <w:p w14:paraId="3EFD1D1B" w14:textId="77777777" w:rsidR="00D02A33" w:rsidRPr="00D02A33" w:rsidRDefault="00D02A33" w:rsidP="00D02A33">
      <w:pPr>
        <w:pStyle w:val="EndNoteBibliography"/>
        <w:ind w:left="720" w:hanging="720"/>
        <w:rPr>
          <w:noProof/>
        </w:rPr>
      </w:pPr>
      <w:r w:rsidRPr="00D02A33">
        <w:rPr>
          <w:noProof/>
        </w:rPr>
        <w:t>38</w:t>
      </w:r>
      <w:r w:rsidRPr="00D02A33">
        <w:rPr>
          <w:noProof/>
        </w:rPr>
        <w:tab/>
        <w:t xml:space="preserve">Cadet, J. L. &amp; Jayanthi, S. Epigenetics of addiction. </w:t>
      </w:r>
      <w:r w:rsidRPr="00D02A33">
        <w:rPr>
          <w:i/>
          <w:noProof/>
        </w:rPr>
        <w:t>Neurochemistry International</w:t>
      </w:r>
      <w:r w:rsidRPr="00D02A33">
        <w:rPr>
          <w:noProof/>
        </w:rPr>
        <w:t xml:space="preserve">, 105069 (2021). </w:t>
      </w:r>
    </w:p>
    <w:p w14:paraId="0AEBC483" w14:textId="6BDC7801" w:rsidR="00D02A33" w:rsidRPr="00D02A33" w:rsidRDefault="00D02A33" w:rsidP="00D02A33">
      <w:pPr>
        <w:pStyle w:val="EndNoteBibliography"/>
        <w:ind w:left="720" w:hanging="720"/>
        <w:rPr>
          <w:noProof/>
        </w:rPr>
      </w:pPr>
      <w:r w:rsidRPr="00D02A33">
        <w:rPr>
          <w:noProof/>
        </w:rPr>
        <w:t>39</w:t>
      </w:r>
      <w:r w:rsidRPr="00D02A33">
        <w:rPr>
          <w:noProof/>
        </w:rPr>
        <w:tab/>
        <w:t xml:space="preserve">Limanaqi, F., Gambardella, S., Biagioni, F., Busceti, C. L. &amp; Fornai, F. Epigenetic Effects Induced by Methamphetamine and Methamphetamine-Dependent Oxidative Stress. </w:t>
      </w:r>
      <w:r w:rsidRPr="00D02A33">
        <w:rPr>
          <w:i/>
          <w:noProof/>
        </w:rPr>
        <w:t>Oxid Med Cell Longev</w:t>
      </w:r>
      <w:r w:rsidRPr="00D02A33">
        <w:rPr>
          <w:noProof/>
        </w:rPr>
        <w:t xml:space="preserve"> </w:t>
      </w:r>
      <w:r w:rsidRPr="00D02A33">
        <w:rPr>
          <w:b/>
          <w:noProof/>
        </w:rPr>
        <w:t>2018</w:t>
      </w:r>
      <w:r w:rsidRPr="00D02A33">
        <w:rPr>
          <w:noProof/>
        </w:rPr>
        <w:t xml:space="preserve">, 4982453 (2018). </w:t>
      </w:r>
      <w:hyperlink r:id="rId24" w:history="1">
        <w:r w:rsidRPr="00D02A33">
          <w:rPr>
            <w:rStyle w:val="Hyperlink"/>
            <w:noProof/>
          </w:rPr>
          <w:t>https://doi.org:10.1155/2018/4982453</w:t>
        </w:r>
      </w:hyperlink>
    </w:p>
    <w:p w14:paraId="19EF89AA" w14:textId="77777777" w:rsidR="00D02A33" w:rsidRPr="00D02A33" w:rsidRDefault="00D02A33" w:rsidP="00D02A33">
      <w:pPr>
        <w:pStyle w:val="EndNoteBibliography"/>
        <w:ind w:left="720" w:hanging="720"/>
        <w:rPr>
          <w:noProof/>
        </w:rPr>
      </w:pPr>
      <w:r w:rsidRPr="00D02A33">
        <w:rPr>
          <w:noProof/>
        </w:rPr>
        <w:t>40</w:t>
      </w:r>
      <w:r w:rsidRPr="00D02A33">
        <w:rPr>
          <w:noProof/>
        </w:rPr>
        <w:tab/>
        <w:t>Cadet, J. L.</w:t>
      </w:r>
      <w:r w:rsidRPr="00D02A33">
        <w:rPr>
          <w:i/>
          <w:noProof/>
        </w:rPr>
        <w:t xml:space="preserve"> et al.</w:t>
      </w:r>
      <w:r w:rsidRPr="00D02A33">
        <w:rPr>
          <w:noProof/>
        </w:rPr>
        <w:t xml:space="preserve"> Genome-wide profiling identifies a subset of methamphetamine (METH)-induced genes associated with METH-induced increased H4K5Ac binding in the rat striatum. </w:t>
      </w:r>
      <w:r w:rsidRPr="00D02A33">
        <w:rPr>
          <w:i/>
          <w:noProof/>
        </w:rPr>
        <w:t>BMC genomics</w:t>
      </w:r>
      <w:r w:rsidRPr="00D02A33">
        <w:rPr>
          <w:noProof/>
        </w:rPr>
        <w:t xml:space="preserve"> </w:t>
      </w:r>
      <w:r w:rsidRPr="00D02A33">
        <w:rPr>
          <w:b/>
          <w:noProof/>
        </w:rPr>
        <w:t>14</w:t>
      </w:r>
      <w:r w:rsidRPr="00D02A33">
        <w:rPr>
          <w:noProof/>
        </w:rPr>
        <w:t xml:space="preserve">, 1-19 (2013). </w:t>
      </w:r>
    </w:p>
    <w:p w14:paraId="478F0421" w14:textId="77777777" w:rsidR="00D02A33" w:rsidRPr="00D02A33" w:rsidRDefault="00D02A33" w:rsidP="00D02A33">
      <w:pPr>
        <w:pStyle w:val="EndNoteBibliography"/>
        <w:ind w:left="720" w:hanging="720"/>
        <w:rPr>
          <w:noProof/>
        </w:rPr>
      </w:pPr>
      <w:r w:rsidRPr="00D02A33">
        <w:rPr>
          <w:noProof/>
        </w:rPr>
        <w:t>41</w:t>
      </w:r>
      <w:r w:rsidRPr="00D02A33">
        <w:rPr>
          <w:noProof/>
        </w:rPr>
        <w:tab/>
        <w:t>Martin, T. A.</w:t>
      </w:r>
      <w:r w:rsidRPr="00D02A33">
        <w:rPr>
          <w:i/>
          <w:noProof/>
        </w:rPr>
        <w:t xml:space="preserve"> et al.</w:t>
      </w:r>
      <w:r w:rsidRPr="00D02A33">
        <w:rPr>
          <w:noProof/>
        </w:rPr>
        <w:t xml:space="preserve"> Methamphetamine causes differential alterations in gene expression and patterns of histone acetylation/hypoacetylation in the rat nucleus accumbens. </w:t>
      </w:r>
      <w:r w:rsidRPr="00D02A33">
        <w:rPr>
          <w:i/>
          <w:noProof/>
        </w:rPr>
        <w:t>PloS one</w:t>
      </w:r>
      <w:r w:rsidRPr="00D02A33">
        <w:rPr>
          <w:noProof/>
        </w:rPr>
        <w:t xml:space="preserve"> </w:t>
      </w:r>
      <w:r w:rsidRPr="00D02A33">
        <w:rPr>
          <w:b/>
          <w:noProof/>
        </w:rPr>
        <w:t>7</w:t>
      </w:r>
      <w:r w:rsidRPr="00D02A33">
        <w:rPr>
          <w:noProof/>
        </w:rPr>
        <w:t xml:space="preserve">, e34236 (2012). </w:t>
      </w:r>
    </w:p>
    <w:p w14:paraId="56AA322F" w14:textId="77777777" w:rsidR="00D02A33" w:rsidRPr="00D02A33" w:rsidRDefault="00D02A33" w:rsidP="00D02A33">
      <w:pPr>
        <w:pStyle w:val="EndNoteBibliography"/>
        <w:ind w:left="720" w:hanging="720"/>
        <w:rPr>
          <w:noProof/>
        </w:rPr>
      </w:pPr>
      <w:r w:rsidRPr="00D02A33">
        <w:rPr>
          <w:noProof/>
        </w:rPr>
        <w:t>42</w:t>
      </w:r>
      <w:r w:rsidRPr="00D02A33">
        <w:rPr>
          <w:noProof/>
        </w:rPr>
        <w:tab/>
        <w:t xml:space="preserve">Jobe, E. M. &amp; Zhao, X. DNA methylation and adult neurogenesis. </w:t>
      </w:r>
      <w:r w:rsidRPr="00D02A33">
        <w:rPr>
          <w:i/>
          <w:noProof/>
        </w:rPr>
        <w:t>Brain Plasticity</w:t>
      </w:r>
      <w:r w:rsidRPr="00D02A33">
        <w:rPr>
          <w:noProof/>
        </w:rPr>
        <w:t xml:space="preserve"> </w:t>
      </w:r>
      <w:r w:rsidRPr="00D02A33">
        <w:rPr>
          <w:b/>
          <w:noProof/>
        </w:rPr>
        <w:t>3</w:t>
      </w:r>
      <w:r w:rsidRPr="00D02A33">
        <w:rPr>
          <w:noProof/>
        </w:rPr>
        <w:t xml:space="preserve">, 5-26 (2017). </w:t>
      </w:r>
    </w:p>
    <w:p w14:paraId="2625822E" w14:textId="77777777" w:rsidR="00D02A33" w:rsidRPr="00D02A33" w:rsidRDefault="00D02A33" w:rsidP="00D02A33">
      <w:pPr>
        <w:pStyle w:val="EndNoteBibliography"/>
        <w:ind w:left="720" w:hanging="720"/>
        <w:rPr>
          <w:noProof/>
        </w:rPr>
      </w:pPr>
      <w:r w:rsidRPr="00D02A33">
        <w:rPr>
          <w:noProof/>
        </w:rPr>
        <w:lastRenderedPageBreak/>
        <w:t>43</w:t>
      </w:r>
      <w:r w:rsidRPr="00D02A33">
        <w:rPr>
          <w:noProof/>
        </w:rPr>
        <w:tab/>
        <w:t xml:space="preserve">Bisagno, V., González, B. &amp; Urbano, F. J. Cognitive enhancers versus addictive psychostimulants: The good and bad side of dopamine on prefrontal cortical circuits. </w:t>
      </w:r>
      <w:r w:rsidRPr="00D02A33">
        <w:rPr>
          <w:i/>
          <w:noProof/>
        </w:rPr>
        <w:t>Pharmacological research</w:t>
      </w:r>
      <w:r w:rsidRPr="00D02A33">
        <w:rPr>
          <w:noProof/>
        </w:rPr>
        <w:t xml:space="preserve"> </w:t>
      </w:r>
      <w:r w:rsidRPr="00D02A33">
        <w:rPr>
          <w:b/>
          <w:noProof/>
        </w:rPr>
        <w:t>109</w:t>
      </w:r>
      <w:r w:rsidRPr="00D02A33">
        <w:rPr>
          <w:noProof/>
        </w:rPr>
        <w:t xml:space="preserve">, 108-118 (2016). </w:t>
      </w:r>
    </w:p>
    <w:p w14:paraId="002B0357" w14:textId="77777777" w:rsidR="00D02A33" w:rsidRPr="00D02A33" w:rsidRDefault="00D02A33" w:rsidP="00D02A33">
      <w:pPr>
        <w:pStyle w:val="EndNoteBibliography"/>
        <w:ind w:left="720" w:hanging="720"/>
        <w:rPr>
          <w:noProof/>
        </w:rPr>
      </w:pPr>
      <w:r w:rsidRPr="00D02A33">
        <w:rPr>
          <w:noProof/>
        </w:rPr>
        <w:t>44</w:t>
      </w:r>
      <w:r w:rsidRPr="00D02A33">
        <w:rPr>
          <w:noProof/>
        </w:rPr>
        <w:tab/>
        <w:t>Numachi, Y.</w:t>
      </w:r>
      <w:r w:rsidRPr="00D02A33">
        <w:rPr>
          <w:i/>
          <w:noProof/>
        </w:rPr>
        <w:t xml:space="preserve"> et al.</w:t>
      </w:r>
      <w:r w:rsidRPr="00D02A33">
        <w:rPr>
          <w:noProof/>
        </w:rPr>
        <w:t xml:space="preserve"> Methamphetamine alters expression of DNA methyltransferase 1 mRNA in rat brain. </w:t>
      </w:r>
      <w:r w:rsidRPr="00D02A33">
        <w:rPr>
          <w:i/>
          <w:noProof/>
        </w:rPr>
        <w:t>Neuroscience letters</w:t>
      </w:r>
      <w:r w:rsidRPr="00D02A33">
        <w:rPr>
          <w:noProof/>
        </w:rPr>
        <w:t xml:space="preserve"> </w:t>
      </w:r>
      <w:r w:rsidRPr="00D02A33">
        <w:rPr>
          <w:b/>
          <w:noProof/>
        </w:rPr>
        <w:t>414</w:t>
      </w:r>
      <w:r w:rsidRPr="00D02A33">
        <w:rPr>
          <w:noProof/>
        </w:rPr>
        <w:t xml:space="preserve">, 213-217 (2007). </w:t>
      </w:r>
    </w:p>
    <w:p w14:paraId="7830C14D" w14:textId="77777777" w:rsidR="00D02A33" w:rsidRPr="00D02A33" w:rsidRDefault="00D02A33" w:rsidP="00D02A33">
      <w:pPr>
        <w:pStyle w:val="EndNoteBibliography"/>
        <w:ind w:left="720" w:hanging="720"/>
        <w:rPr>
          <w:noProof/>
        </w:rPr>
      </w:pPr>
      <w:r w:rsidRPr="00D02A33">
        <w:rPr>
          <w:noProof/>
        </w:rPr>
        <w:t>45</w:t>
      </w:r>
      <w:r w:rsidRPr="00D02A33">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D02A33">
        <w:rPr>
          <w:i/>
          <w:noProof/>
        </w:rPr>
        <w:t>Molecular neurobiology</w:t>
      </w:r>
      <w:r w:rsidRPr="00D02A33">
        <w:rPr>
          <w:noProof/>
        </w:rPr>
        <w:t xml:space="preserve"> </w:t>
      </w:r>
      <w:r w:rsidRPr="00D02A33">
        <w:rPr>
          <w:b/>
          <w:noProof/>
        </w:rPr>
        <w:t>57</w:t>
      </w:r>
      <w:r w:rsidRPr="00D02A33">
        <w:rPr>
          <w:noProof/>
        </w:rPr>
        <w:t xml:space="preserve">, 1459-1472 (2020). </w:t>
      </w:r>
    </w:p>
    <w:p w14:paraId="7496B347" w14:textId="60FB1C20" w:rsidR="00D02A33" w:rsidRPr="00D02A33" w:rsidRDefault="00D02A33" w:rsidP="00D02A33">
      <w:pPr>
        <w:pStyle w:val="EndNoteBibliography"/>
        <w:ind w:left="720" w:hanging="720"/>
        <w:rPr>
          <w:noProof/>
        </w:rPr>
      </w:pPr>
      <w:r w:rsidRPr="00D02A33">
        <w:rPr>
          <w:noProof/>
        </w:rPr>
        <w:t>46</w:t>
      </w:r>
      <w:r w:rsidRPr="00D02A33">
        <w:rPr>
          <w:noProof/>
        </w:rPr>
        <w:tab/>
        <w:t>Sureshchandra, S.</w:t>
      </w:r>
      <w:r w:rsidRPr="00D02A33">
        <w:rPr>
          <w:i/>
          <w:noProof/>
        </w:rPr>
        <w:t xml:space="preserve"> et al.</w:t>
      </w:r>
      <w:r w:rsidRPr="00D02A33">
        <w:rPr>
          <w:noProof/>
        </w:rPr>
        <w:t xml:space="preserve"> Chronic heavy drinking drives distinct transcriptional and epigenetic changes in splenic macrophages. </w:t>
      </w:r>
      <w:r w:rsidRPr="00D02A33">
        <w:rPr>
          <w:i/>
          <w:noProof/>
        </w:rPr>
        <w:t>EBioMedicine</w:t>
      </w:r>
      <w:r w:rsidRPr="00D02A33">
        <w:rPr>
          <w:noProof/>
        </w:rPr>
        <w:t xml:space="preserve"> </w:t>
      </w:r>
      <w:r w:rsidRPr="00D02A33">
        <w:rPr>
          <w:b/>
          <w:noProof/>
        </w:rPr>
        <w:t>43</w:t>
      </w:r>
      <w:r w:rsidRPr="00D02A33">
        <w:rPr>
          <w:noProof/>
        </w:rPr>
        <w:t xml:space="preserve">, 594-606 (2019). </w:t>
      </w:r>
      <w:hyperlink r:id="rId25" w:history="1">
        <w:r w:rsidRPr="00D02A33">
          <w:rPr>
            <w:rStyle w:val="Hyperlink"/>
            <w:noProof/>
          </w:rPr>
          <w:t>https://doi.org:10.1016/j.ebiom.2019.04.027</w:t>
        </w:r>
      </w:hyperlink>
    </w:p>
    <w:p w14:paraId="4BECA776" w14:textId="28E2622B" w:rsidR="00D02A33" w:rsidRPr="00D02A33" w:rsidRDefault="00D02A33" w:rsidP="00D02A33">
      <w:pPr>
        <w:pStyle w:val="EndNoteBibliography"/>
        <w:ind w:left="720" w:hanging="720"/>
        <w:rPr>
          <w:noProof/>
        </w:rPr>
      </w:pPr>
      <w:r w:rsidRPr="00D02A33">
        <w:rPr>
          <w:noProof/>
        </w:rPr>
        <w:t>47</w:t>
      </w:r>
      <w:r w:rsidRPr="00D02A33">
        <w:rPr>
          <w:noProof/>
        </w:rPr>
        <w:tab/>
        <w:t>Weichselbaum, L.</w:t>
      </w:r>
      <w:r w:rsidRPr="00D02A33">
        <w:rPr>
          <w:i/>
          <w:noProof/>
        </w:rPr>
        <w:t xml:space="preserve"> et al.</w:t>
      </w:r>
      <w:r w:rsidRPr="00D02A33">
        <w:rPr>
          <w:noProof/>
        </w:rPr>
        <w:t xml:space="preserve"> Epigenetic basis for monocyte dysfunction in patients with severe alcoholic hepatitis. </w:t>
      </w:r>
      <w:r w:rsidRPr="00D02A33">
        <w:rPr>
          <w:i/>
          <w:noProof/>
        </w:rPr>
        <w:t>J Hepatol</w:t>
      </w:r>
      <w:r w:rsidRPr="00D02A33">
        <w:rPr>
          <w:noProof/>
        </w:rPr>
        <w:t xml:space="preserve"> </w:t>
      </w:r>
      <w:r w:rsidRPr="00D02A33">
        <w:rPr>
          <w:b/>
          <w:noProof/>
        </w:rPr>
        <w:t>73</w:t>
      </w:r>
      <w:r w:rsidRPr="00D02A33">
        <w:rPr>
          <w:noProof/>
        </w:rPr>
        <w:t xml:space="preserve">, 303-314 (2020). </w:t>
      </w:r>
      <w:hyperlink r:id="rId26" w:history="1">
        <w:r w:rsidRPr="00D02A33">
          <w:rPr>
            <w:rStyle w:val="Hyperlink"/>
            <w:noProof/>
          </w:rPr>
          <w:t>https://doi.org:10.1016/j.jhep.2020.02.017</w:t>
        </w:r>
      </w:hyperlink>
    </w:p>
    <w:p w14:paraId="05217578" w14:textId="7FB30FD5" w:rsidR="00D02A33" w:rsidRPr="00D02A33" w:rsidRDefault="00D02A33" w:rsidP="00D02A33">
      <w:pPr>
        <w:pStyle w:val="EndNoteBibliography"/>
        <w:ind w:left="720" w:hanging="720"/>
        <w:rPr>
          <w:noProof/>
        </w:rPr>
      </w:pPr>
      <w:r w:rsidRPr="00D02A33">
        <w:rPr>
          <w:noProof/>
        </w:rPr>
        <w:t>48</w:t>
      </w:r>
      <w:r w:rsidRPr="00D02A33">
        <w:rPr>
          <w:noProof/>
        </w:rPr>
        <w:tab/>
        <w:t>Duttke, S. H.</w:t>
      </w:r>
      <w:r w:rsidRPr="00D02A33">
        <w:rPr>
          <w:i/>
          <w:noProof/>
        </w:rPr>
        <w:t xml:space="preserve"> et al.</w:t>
      </w:r>
      <w:r w:rsidRPr="00D02A33">
        <w:rPr>
          <w:noProof/>
        </w:rPr>
        <w:t xml:space="preserve"> Glucocorticoid Receptor-Regulated Enhancers Play a Central Role in the Gene Regulatory Networks Underlying Drug Addiction. </w:t>
      </w:r>
      <w:r w:rsidRPr="00D02A33">
        <w:rPr>
          <w:i/>
          <w:noProof/>
        </w:rPr>
        <w:t>Front Neurosci</w:t>
      </w:r>
      <w:r w:rsidRPr="00D02A33">
        <w:rPr>
          <w:noProof/>
        </w:rPr>
        <w:t xml:space="preserve"> </w:t>
      </w:r>
      <w:r w:rsidRPr="00D02A33">
        <w:rPr>
          <w:b/>
          <w:noProof/>
        </w:rPr>
        <w:t>16</w:t>
      </w:r>
      <w:r w:rsidRPr="00D02A33">
        <w:rPr>
          <w:noProof/>
        </w:rPr>
        <w:t xml:space="preserve">, 858427 (2022). </w:t>
      </w:r>
      <w:hyperlink r:id="rId27" w:history="1">
        <w:r w:rsidRPr="00D02A33">
          <w:rPr>
            <w:rStyle w:val="Hyperlink"/>
            <w:noProof/>
          </w:rPr>
          <w:t>https://doi.org:10.3389/fnins.2022.858427</w:t>
        </w:r>
      </w:hyperlink>
    </w:p>
    <w:p w14:paraId="0AC35DF8" w14:textId="78A8B646" w:rsidR="00D02A33" w:rsidRPr="00D02A33" w:rsidRDefault="00D02A33" w:rsidP="00D02A33">
      <w:pPr>
        <w:pStyle w:val="EndNoteBibliography"/>
        <w:ind w:left="720" w:hanging="720"/>
        <w:rPr>
          <w:noProof/>
        </w:rPr>
      </w:pPr>
      <w:r w:rsidRPr="00D02A33">
        <w:rPr>
          <w:noProof/>
        </w:rPr>
        <w:t>49</w:t>
      </w:r>
      <w:r w:rsidRPr="00D02A33">
        <w:rPr>
          <w:noProof/>
        </w:rPr>
        <w:tab/>
        <w:t>Krishnan, H. R.</w:t>
      </w:r>
      <w:r w:rsidRPr="00D02A33">
        <w:rPr>
          <w:i/>
          <w:noProof/>
        </w:rPr>
        <w:t xml:space="preserve"> et al.</w:t>
      </w:r>
      <w:r w:rsidRPr="00D02A33">
        <w:rPr>
          <w:noProof/>
        </w:rPr>
        <w:t xml:space="preserve"> Unraveling the epigenomic and transcriptomic interplay during alcohol-induced anxiolysis. </w:t>
      </w:r>
      <w:r w:rsidRPr="00D02A33">
        <w:rPr>
          <w:i/>
          <w:noProof/>
        </w:rPr>
        <w:t>Mol Psychiatry</w:t>
      </w:r>
      <w:r w:rsidRPr="00D02A33">
        <w:rPr>
          <w:noProof/>
        </w:rPr>
        <w:t xml:space="preserve"> </w:t>
      </w:r>
      <w:r w:rsidRPr="00D02A33">
        <w:rPr>
          <w:b/>
          <w:noProof/>
        </w:rPr>
        <w:t>27</w:t>
      </w:r>
      <w:r w:rsidRPr="00D02A33">
        <w:rPr>
          <w:noProof/>
        </w:rPr>
        <w:t xml:space="preserve">, 4624-4632 (2022). </w:t>
      </w:r>
      <w:hyperlink r:id="rId28" w:history="1">
        <w:r w:rsidRPr="00D02A33">
          <w:rPr>
            <w:rStyle w:val="Hyperlink"/>
            <w:noProof/>
          </w:rPr>
          <w:t>https://doi.org:10.1038/s41380-022-01732-2</w:t>
        </w:r>
      </w:hyperlink>
    </w:p>
    <w:p w14:paraId="609452A4" w14:textId="77777777" w:rsidR="00D02A33" w:rsidRPr="00D02A33" w:rsidRDefault="00D02A33" w:rsidP="00D02A33">
      <w:pPr>
        <w:pStyle w:val="EndNoteBibliography"/>
        <w:ind w:left="720" w:hanging="720"/>
        <w:rPr>
          <w:noProof/>
        </w:rPr>
      </w:pPr>
      <w:r w:rsidRPr="00D02A33">
        <w:rPr>
          <w:noProof/>
        </w:rPr>
        <w:t>50</w:t>
      </w:r>
      <w:r w:rsidRPr="00D02A33">
        <w:rPr>
          <w:noProof/>
        </w:rPr>
        <w:tab/>
        <w:t>Perrotti, L.</w:t>
      </w:r>
      <w:r w:rsidRPr="00D02A33">
        <w:rPr>
          <w:i/>
          <w:noProof/>
        </w:rPr>
        <w:t xml:space="preserve"> et al.</w:t>
      </w:r>
      <w:r w:rsidRPr="00D02A33">
        <w:rPr>
          <w:noProof/>
        </w:rPr>
        <w:t xml:space="preserve"> Distinct patterns of ΔFosB induction in brain by drugs of abuse. </w:t>
      </w:r>
      <w:r w:rsidRPr="00D02A33">
        <w:rPr>
          <w:i/>
          <w:noProof/>
        </w:rPr>
        <w:t>Synapse</w:t>
      </w:r>
      <w:r w:rsidRPr="00D02A33">
        <w:rPr>
          <w:noProof/>
        </w:rPr>
        <w:t xml:space="preserve"> </w:t>
      </w:r>
      <w:r w:rsidRPr="00D02A33">
        <w:rPr>
          <w:b/>
          <w:noProof/>
        </w:rPr>
        <w:t>62</w:t>
      </w:r>
      <w:r w:rsidRPr="00D02A33">
        <w:rPr>
          <w:noProof/>
        </w:rPr>
        <w:t xml:space="preserve">, 358-369 (2008). </w:t>
      </w:r>
    </w:p>
    <w:p w14:paraId="0A7A032F" w14:textId="77777777" w:rsidR="00D02A33" w:rsidRPr="00D02A33" w:rsidRDefault="00D02A33" w:rsidP="00D02A33">
      <w:pPr>
        <w:pStyle w:val="EndNoteBibliography"/>
        <w:ind w:left="720" w:hanging="720"/>
        <w:rPr>
          <w:noProof/>
        </w:rPr>
      </w:pPr>
      <w:r w:rsidRPr="00D02A33">
        <w:rPr>
          <w:noProof/>
        </w:rPr>
        <w:t>51</w:t>
      </w:r>
      <w:r w:rsidRPr="00D02A33">
        <w:rPr>
          <w:noProof/>
        </w:rPr>
        <w:tab/>
        <w:t>Zachariou, V.</w:t>
      </w:r>
      <w:r w:rsidRPr="00D02A33">
        <w:rPr>
          <w:i/>
          <w:noProof/>
        </w:rPr>
        <w:t xml:space="preserve"> et al.</w:t>
      </w:r>
      <w:r w:rsidRPr="00D02A33">
        <w:rPr>
          <w:noProof/>
        </w:rPr>
        <w:t xml:space="preserve"> An essential role for ΔFosB in the nucleus accumbens in morphine action. </w:t>
      </w:r>
      <w:r w:rsidRPr="00D02A33">
        <w:rPr>
          <w:i/>
          <w:noProof/>
        </w:rPr>
        <w:t>Nature neuroscience</w:t>
      </w:r>
      <w:r w:rsidRPr="00D02A33">
        <w:rPr>
          <w:noProof/>
        </w:rPr>
        <w:t xml:space="preserve"> </w:t>
      </w:r>
      <w:r w:rsidRPr="00D02A33">
        <w:rPr>
          <w:b/>
          <w:noProof/>
        </w:rPr>
        <w:t>9</w:t>
      </w:r>
      <w:r w:rsidRPr="00D02A33">
        <w:rPr>
          <w:noProof/>
        </w:rPr>
        <w:t xml:space="preserve">, 205-211 (2006). </w:t>
      </w:r>
    </w:p>
    <w:p w14:paraId="02881074" w14:textId="77777777" w:rsidR="00D02A33" w:rsidRPr="00D02A33" w:rsidRDefault="00D02A33" w:rsidP="00D02A33">
      <w:pPr>
        <w:pStyle w:val="EndNoteBibliography"/>
        <w:ind w:left="720" w:hanging="720"/>
        <w:rPr>
          <w:noProof/>
        </w:rPr>
      </w:pPr>
      <w:r w:rsidRPr="00D02A33">
        <w:rPr>
          <w:noProof/>
        </w:rPr>
        <w:t>52</w:t>
      </w:r>
      <w:r w:rsidRPr="00D02A33">
        <w:rPr>
          <w:noProof/>
        </w:rPr>
        <w:tab/>
        <w:t xml:space="preserve">Nestler, E. J. Molecular basis of long-term plasticity underlying addiction. </w:t>
      </w:r>
      <w:r w:rsidRPr="00D02A33">
        <w:rPr>
          <w:i/>
          <w:noProof/>
        </w:rPr>
        <w:t>Nature reviews neuroscience</w:t>
      </w:r>
      <w:r w:rsidRPr="00D02A33">
        <w:rPr>
          <w:noProof/>
        </w:rPr>
        <w:t xml:space="preserve"> </w:t>
      </w:r>
      <w:r w:rsidRPr="00D02A33">
        <w:rPr>
          <w:b/>
          <w:noProof/>
        </w:rPr>
        <w:t>2</w:t>
      </w:r>
      <w:r w:rsidRPr="00D02A33">
        <w:rPr>
          <w:noProof/>
        </w:rPr>
        <w:t xml:space="preserve">, 119-128 (2001). </w:t>
      </w:r>
    </w:p>
    <w:p w14:paraId="4EF3F7A1" w14:textId="77777777" w:rsidR="00D02A33" w:rsidRPr="00D02A33" w:rsidRDefault="00D02A33" w:rsidP="00D02A33">
      <w:pPr>
        <w:pStyle w:val="EndNoteBibliography"/>
        <w:ind w:left="720" w:hanging="720"/>
        <w:rPr>
          <w:noProof/>
        </w:rPr>
      </w:pPr>
      <w:r w:rsidRPr="00D02A33">
        <w:rPr>
          <w:noProof/>
        </w:rPr>
        <w:t>53</w:t>
      </w:r>
      <w:r w:rsidRPr="00D02A33">
        <w:rPr>
          <w:noProof/>
        </w:rPr>
        <w:tab/>
        <w:t>Pulipparacharuvil, S.</w:t>
      </w:r>
      <w:r w:rsidRPr="00D02A33">
        <w:rPr>
          <w:i/>
          <w:noProof/>
        </w:rPr>
        <w:t xml:space="preserve"> et al.</w:t>
      </w:r>
      <w:r w:rsidRPr="00D02A33">
        <w:rPr>
          <w:noProof/>
        </w:rPr>
        <w:t xml:space="preserve"> Cocaine regulates MEF2 to control synaptic and behavioral plasticity. </w:t>
      </w:r>
      <w:r w:rsidRPr="00D02A33">
        <w:rPr>
          <w:i/>
          <w:noProof/>
        </w:rPr>
        <w:t>Neuron</w:t>
      </w:r>
      <w:r w:rsidRPr="00D02A33">
        <w:rPr>
          <w:noProof/>
        </w:rPr>
        <w:t xml:space="preserve"> </w:t>
      </w:r>
      <w:r w:rsidRPr="00D02A33">
        <w:rPr>
          <w:b/>
          <w:noProof/>
        </w:rPr>
        <w:t>59</w:t>
      </w:r>
      <w:r w:rsidRPr="00D02A33">
        <w:rPr>
          <w:noProof/>
        </w:rPr>
        <w:t xml:space="preserve">, 621-633 (2008). </w:t>
      </w:r>
    </w:p>
    <w:p w14:paraId="783D53DD" w14:textId="77777777" w:rsidR="00D02A33" w:rsidRPr="00D02A33" w:rsidRDefault="00D02A33" w:rsidP="00D02A33">
      <w:pPr>
        <w:pStyle w:val="EndNoteBibliography"/>
        <w:ind w:left="720" w:hanging="720"/>
        <w:rPr>
          <w:noProof/>
        </w:rPr>
      </w:pPr>
      <w:r w:rsidRPr="00D02A33">
        <w:rPr>
          <w:noProof/>
        </w:rPr>
        <w:t>54</w:t>
      </w:r>
      <w:r w:rsidRPr="00D02A33">
        <w:rPr>
          <w:noProof/>
        </w:rPr>
        <w:tab/>
        <w:t>Chen, L.</w:t>
      </w:r>
      <w:r w:rsidRPr="00D02A33">
        <w:rPr>
          <w:i/>
          <w:noProof/>
        </w:rPr>
        <w:t xml:space="preserve"> et al.</w:t>
      </w:r>
      <w:r w:rsidRPr="00D02A33">
        <w:rPr>
          <w:noProof/>
        </w:rPr>
        <w:t xml:space="preserve"> Chronic ethanol feeding impairs AMPK and MEF2 expression and is associated with GLUT4 decrease in rat myocardium. </w:t>
      </w:r>
      <w:r w:rsidRPr="00D02A33">
        <w:rPr>
          <w:i/>
          <w:noProof/>
        </w:rPr>
        <w:t>Experimental &amp; molecular medicine</w:t>
      </w:r>
      <w:r w:rsidRPr="00D02A33">
        <w:rPr>
          <w:noProof/>
        </w:rPr>
        <w:t xml:space="preserve"> </w:t>
      </w:r>
      <w:r w:rsidRPr="00D02A33">
        <w:rPr>
          <w:b/>
          <w:noProof/>
        </w:rPr>
        <w:t>42</w:t>
      </w:r>
      <w:r w:rsidRPr="00D02A33">
        <w:rPr>
          <w:noProof/>
        </w:rPr>
        <w:t xml:space="preserve">, 205-215 (2010). </w:t>
      </w:r>
    </w:p>
    <w:p w14:paraId="1372D541" w14:textId="3A7AE2DA" w:rsidR="00D02A33" w:rsidRPr="00D02A33" w:rsidRDefault="00D02A33" w:rsidP="00D02A33">
      <w:pPr>
        <w:pStyle w:val="EndNoteBibliography"/>
        <w:ind w:left="720" w:hanging="720"/>
        <w:rPr>
          <w:noProof/>
        </w:rPr>
      </w:pPr>
      <w:r w:rsidRPr="00D02A33">
        <w:rPr>
          <w:noProof/>
        </w:rPr>
        <w:t>55</w:t>
      </w:r>
      <w:r w:rsidRPr="00D02A33">
        <w:rPr>
          <w:noProof/>
        </w:rPr>
        <w:tab/>
        <w:t xml:space="preserve">Bento, A. R., Baptista, S., Malva, J. O., Silva, A. P. &amp; Agasse, F. Methamphetamine exerts toxic effects on subventricular zone stem/progenitor cells and inhibits neuronal differentiation. </w:t>
      </w:r>
      <w:r w:rsidRPr="00D02A33">
        <w:rPr>
          <w:i/>
          <w:noProof/>
        </w:rPr>
        <w:t>Rejuvenation research</w:t>
      </w:r>
      <w:r w:rsidRPr="00D02A33">
        <w:rPr>
          <w:noProof/>
        </w:rPr>
        <w:t xml:space="preserve"> </w:t>
      </w:r>
      <w:r w:rsidRPr="00D02A33">
        <w:rPr>
          <w:b/>
          <w:noProof/>
        </w:rPr>
        <w:t>14</w:t>
      </w:r>
      <w:r w:rsidRPr="00D02A33">
        <w:rPr>
          <w:noProof/>
        </w:rPr>
        <w:t xml:space="preserve">, 205-214 (2011). </w:t>
      </w:r>
      <w:hyperlink r:id="rId29" w:history="1">
        <w:r w:rsidRPr="00D02A33">
          <w:rPr>
            <w:rStyle w:val="Hyperlink"/>
            <w:noProof/>
          </w:rPr>
          <w:t>https://doi.org:10.1089/rej.2010.1109</w:t>
        </w:r>
      </w:hyperlink>
    </w:p>
    <w:p w14:paraId="38C56492" w14:textId="1A1DB4A8" w:rsidR="00D02A33" w:rsidRPr="00D02A33" w:rsidRDefault="00D02A33" w:rsidP="00D02A33">
      <w:pPr>
        <w:pStyle w:val="EndNoteBibliography"/>
        <w:ind w:left="720" w:hanging="720"/>
        <w:rPr>
          <w:noProof/>
        </w:rPr>
      </w:pPr>
      <w:r w:rsidRPr="00D02A33">
        <w:rPr>
          <w:noProof/>
        </w:rPr>
        <w:t>56</w:t>
      </w:r>
      <w:r w:rsidRPr="00D02A33">
        <w:rPr>
          <w:noProof/>
        </w:rPr>
        <w:tab/>
        <w:t>Mandyam, C. D.</w:t>
      </w:r>
      <w:r w:rsidRPr="00D02A33">
        <w:rPr>
          <w:i/>
          <w:noProof/>
        </w:rPr>
        <w:t xml:space="preserve"> et al.</w:t>
      </w:r>
      <w:r w:rsidRPr="00D02A33">
        <w:rPr>
          <w:noProof/>
        </w:rPr>
        <w:t xml:space="preserve"> Varied access to intravenous methamphetamine self-administration differentially alters adult hippocampal neurogenesis. </w:t>
      </w:r>
      <w:r w:rsidRPr="00D02A33">
        <w:rPr>
          <w:i/>
          <w:noProof/>
        </w:rPr>
        <w:t>Biological psychiatry</w:t>
      </w:r>
      <w:r w:rsidRPr="00D02A33">
        <w:rPr>
          <w:noProof/>
        </w:rPr>
        <w:t xml:space="preserve"> </w:t>
      </w:r>
      <w:r w:rsidRPr="00D02A33">
        <w:rPr>
          <w:b/>
          <w:noProof/>
        </w:rPr>
        <w:t>64</w:t>
      </w:r>
      <w:r w:rsidRPr="00D02A33">
        <w:rPr>
          <w:noProof/>
        </w:rPr>
        <w:t xml:space="preserve">, 958-965 (2008). </w:t>
      </w:r>
      <w:hyperlink r:id="rId30" w:history="1">
        <w:r w:rsidRPr="00D02A33">
          <w:rPr>
            <w:rStyle w:val="Hyperlink"/>
            <w:noProof/>
          </w:rPr>
          <w:t>https://doi.org:10.1016/j.biopsych.2008.04.010</w:t>
        </w:r>
      </w:hyperlink>
    </w:p>
    <w:p w14:paraId="4CE66E9E" w14:textId="5DC25DEE" w:rsidR="00D02A33" w:rsidRPr="00D02A33" w:rsidRDefault="00D02A33" w:rsidP="00D02A33">
      <w:pPr>
        <w:pStyle w:val="EndNoteBibliography"/>
        <w:ind w:left="720" w:hanging="720"/>
        <w:rPr>
          <w:noProof/>
        </w:rPr>
      </w:pPr>
      <w:r w:rsidRPr="00D02A33">
        <w:rPr>
          <w:noProof/>
        </w:rPr>
        <w:t>57</w:t>
      </w:r>
      <w:r w:rsidRPr="00D02A33">
        <w:rPr>
          <w:noProof/>
        </w:rPr>
        <w:tab/>
        <w:t xml:space="preserve">Kitabatake, Y., Sailor, K. A., Ming, G. L. &amp; Song, H. Adult neurogenesis and hippocampal memory function: new cells, more plasticity, new memories? </w:t>
      </w:r>
      <w:r w:rsidRPr="00D02A33">
        <w:rPr>
          <w:i/>
          <w:noProof/>
        </w:rPr>
        <w:t>Neurosurg Clin N Am</w:t>
      </w:r>
      <w:r w:rsidRPr="00D02A33">
        <w:rPr>
          <w:noProof/>
        </w:rPr>
        <w:t xml:space="preserve"> </w:t>
      </w:r>
      <w:r w:rsidRPr="00D02A33">
        <w:rPr>
          <w:b/>
          <w:noProof/>
        </w:rPr>
        <w:t>18</w:t>
      </w:r>
      <w:r w:rsidRPr="00D02A33">
        <w:rPr>
          <w:noProof/>
        </w:rPr>
        <w:t xml:space="preserve">, 105-113, x (2007). </w:t>
      </w:r>
      <w:hyperlink r:id="rId31" w:history="1">
        <w:r w:rsidRPr="00D02A33">
          <w:rPr>
            <w:rStyle w:val="Hyperlink"/>
            <w:noProof/>
          </w:rPr>
          <w:t>https://doi.org:10.1016/j.nec.2006.10.008</w:t>
        </w:r>
      </w:hyperlink>
    </w:p>
    <w:p w14:paraId="7428AE9B" w14:textId="77777777" w:rsidR="00D02A33" w:rsidRPr="00D02A33" w:rsidRDefault="00D02A33" w:rsidP="00D02A33">
      <w:pPr>
        <w:pStyle w:val="EndNoteBibliography"/>
        <w:ind w:left="720" w:hanging="720"/>
        <w:rPr>
          <w:noProof/>
        </w:rPr>
      </w:pPr>
      <w:r w:rsidRPr="00D02A33">
        <w:rPr>
          <w:noProof/>
        </w:rPr>
        <w:t>58</w:t>
      </w:r>
      <w:r w:rsidRPr="00D02A33">
        <w:rPr>
          <w:noProof/>
        </w:rPr>
        <w:tab/>
        <w:t xml:space="preserve">Knierim, J. J. The hippocampus. </w:t>
      </w:r>
      <w:r w:rsidRPr="00D02A33">
        <w:rPr>
          <w:i/>
          <w:noProof/>
        </w:rPr>
        <w:t>Current Biology</w:t>
      </w:r>
      <w:r w:rsidRPr="00D02A33">
        <w:rPr>
          <w:noProof/>
        </w:rPr>
        <w:t xml:space="preserve"> </w:t>
      </w:r>
      <w:r w:rsidRPr="00D02A33">
        <w:rPr>
          <w:b/>
          <w:noProof/>
        </w:rPr>
        <w:t>25</w:t>
      </w:r>
      <w:r w:rsidRPr="00D02A33">
        <w:rPr>
          <w:noProof/>
        </w:rPr>
        <w:t xml:space="preserve">, R1116-R1121 (2015). </w:t>
      </w:r>
    </w:p>
    <w:p w14:paraId="3F28555A" w14:textId="77777777" w:rsidR="00D02A33" w:rsidRPr="00D02A33" w:rsidRDefault="00D02A33" w:rsidP="00D02A33">
      <w:pPr>
        <w:pStyle w:val="EndNoteBibliography"/>
        <w:ind w:left="720" w:hanging="720"/>
        <w:rPr>
          <w:noProof/>
        </w:rPr>
      </w:pPr>
      <w:r w:rsidRPr="00D02A33">
        <w:rPr>
          <w:noProof/>
        </w:rPr>
        <w:lastRenderedPageBreak/>
        <w:t>59</w:t>
      </w:r>
      <w:r w:rsidRPr="00D02A33">
        <w:rPr>
          <w:noProof/>
        </w:rPr>
        <w:tab/>
        <w:t xml:space="preserve">Hitti, F. L. &amp; Siegelbaum, S. A. The hippocampal CA2 region is essential for social memory. </w:t>
      </w:r>
      <w:r w:rsidRPr="00D02A33">
        <w:rPr>
          <w:i/>
          <w:noProof/>
        </w:rPr>
        <w:t>Nature</w:t>
      </w:r>
      <w:r w:rsidRPr="00D02A33">
        <w:rPr>
          <w:noProof/>
        </w:rPr>
        <w:t xml:space="preserve"> </w:t>
      </w:r>
      <w:r w:rsidRPr="00D02A33">
        <w:rPr>
          <w:b/>
          <w:noProof/>
        </w:rPr>
        <w:t>508</w:t>
      </w:r>
      <w:r w:rsidRPr="00D02A33">
        <w:rPr>
          <w:noProof/>
        </w:rPr>
        <w:t xml:space="preserve">, 88-92 (2014). </w:t>
      </w:r>
    </w:p>
    <w:p w14:paraId="25389090" w14:textId="77777777" w:rsidR="00D02A33" w:rsidRPr="00D02A33" w:rsidRDefault="00D02A33" w:rsidP="00D02A33">
      <w:pPr>
        <w:pStyle w:val="EndNoteBibliography"/>
        <w:ind w:left="720" w:hanging="720"/>
        <w:rPr>
          <w:noProof/>
        </w:rPr>
      </w:pPr>
      <w:r w:rsidRPr="00D02A33">
        <w:rPr>
          <w:noProof/>
        </w:rPr>
        <w:t>60</w:t>
      </w:r>
      <w:r w:rsidRPr="00D02A33">
        <w:rPr>
          <w:noProof/>
        </w:rPr>
        <w:tab/>
        <w:t xml:space="preserve">Balsalobre, A. &amp; Drouin, J. Pioneer factors as master regulators of the epigenome and cell fate. </w:t>
      </w:r>
      <w:r w:rsidRPr="00D02A33">
        <w:rPr>
          <w:i/>
          <w:noProof/>
        </w:rPr>
        <w:t>Nature Reviews Molecular Cell Biology</w:t>
      </w:r>
      <w:r w:rsidRPr="00D02A33">
        <w:rPr>
          <w:noProof/>
        </w:rPr>
        <w:t xml:space="preserve"> </w:t>
      </w:r>
      <w:r w:rsidRPr="00D02A33">
        <w:rPr>
          <w:b/>
          <w:noProof/>
        </w:rPr>
        <w:t>23</w:t>
      </w:r>
      <w:r w:rsidRPr="00D02A33">
        <w:rPr>
          <w:noProof/>
        </w:rPr>
        <w:t xml:space="preserve">, 449-464 (2022). </w:t>
      </w:r>
    </w:p>
    <w:p w14:paraId="6AE2019D" w14:textId="77777777" w:rsidR="00D02A33" w:rsidRPr="00D02A33" w:rsidRDefault="00D02A33" w:rsidP="00D02A33">
      <w:pPr>
        <w:pStyle w:val="EndNoteBibliography"/>
        <w:ind w:left="720" w:hanging="720"/>
        <w:rPr>
          <w:noProof/>
        </w:rPr>
      </w:pPr>
      <w:r w:rsidRPr="00D02A33">
        <w:rPr>
          <w:noProof/>
        </w:rPr>
        <w:t>61</w:t>
      </w:r>
      <w:r w:rsidRPr="00D02A33">
        <w:rPr>
          <w:noProof/>
        </w:rPr>
        <w:tab/>
        <w:t>Choi, J.</w:t>
      </w:r>
      <w:r w:rsidRPr="00D02A33">
        <w:rPr>
          <w:i/>
          <w:noProof/>
        </w:rPr>
        <w:t xml:space="preserve"> et al.</w:t>
      </w:r>
      <w:r w:rsidRPr="00D02A33">
        <w:rPr>
          <w:noProof/>
        </w:rPr>
        <w:t xml:space="preserve"> Evidence for additive and synergistic action of mammalian enhancers during cell fate determination. </w:t>
      </w:r>
      <w:r w:rsidRPr="00D02A33">
        <w:rPr>
          <w:i/>
          <w:noProof/>
        </w:rPr>
        <w:t>Elife</w:t>
      </w:r>
      <w:r w:rsidRPr="00D02A33">
        <w:rPr>
          <w:noProof/>
        </w:rPr>
        <w:t xml:space="preserve"> </w:t>
      </w:r>
      <w:r w:rsidRPr="00D02A33">
        <w:rPr>
          <w:b/>
          <w:noProof/>
        </w:rPr>
        <w:t>10</w:t>
      </w:r>
      <w:r w:rsidRPr="00D02A33">
        <w:rPr>
          <w:noProof/>
        </w:rPr>
        <w:t xml:space="preserve">, e65381 (2021). </w:t>
      </w:r>
    </w:p>
    <w:p w14:paraId="65DD2934" w14:textId="77777777" w:rsidR="00D02A33" w:rsidRPr="00D02A33" w:rsidRDefault="00D02A33" w:rsidP="00D02A33">
      <w:pPr>
        <w:pStyle w:val="EndNoteBibliography"/>
        <w:ind w:left="720" w:hanging="720"/>
        <w:rPr>
          <w:noProof/>
        </w:rPr>
      </w:pPr>
      <w:r w:rsidRPr="00D02A33">
        <w:rPr>
          <w:noProof/>
        </w:rPr>
        <w:t>62</w:t>
      </w:r>
      <w:r w:rsidRPr="00D02A33">
        <w:rPr>
          <w:noProof/>
        </w:rPr>
        <w:tab/>
        <w:t xml:space="preserve">Ong, C. T. &amp; Corces, V. G. Enhancers: emerging roles in cell fate specification. </w:t>
      </w:r>
      <w:r w:rsidRPr="00D02A33">
        <w:rPr>
          <w:i/>
          <w:noProof/>
        </w:rPr>
        <w:t>EMBO reports</w:t>
      </w:r>
      <w:r w:rsidRPr="00D02A33">
        <w:rPr>
          <w:noProof/>
        </w:rPr>
        <w:t xml:space="preserve"> </w:t>
      </w:r>
      <w:r w:rsidRPr="00D02A33">
        <w:rPr>
          <w:b/>
          <w:noProof/>
        </w:rPr>
        <w:t>13</w:t>
      </w:r>
      <w:r w:rsidRPr="00D02A33">
        <w:rPr>
          <w:noProof/>
        </w:rPr>
        <w:t xml:space="preserve">, 423-430 (2012). </w:t>
      </w:r>
    </w:p>
    <w:p w14:paraId="012E524D" w14:textId="77777777" w:rsidR="00D02A33" w:rsidRPr="00D02A33" w:rsidRDefault="00D02A33" w:rsidP="00D02A33">
      <w:pPr>
        <w:pStyle w:val="EndNoteBibliography"/>
        <w:ind w:left="720" w:hanging="720"/>
        <w:rPr>
          <w:noProof/>
        </w:rPr>
      </w:pPr>
      <w:r w:rsidRPr="00D02A33">
        <w:rPr>
          <w:noProof/>
        </w:rPr>
        <w:t>63</w:t>
      </w:r>
      <w:r w:rsidRPr="00D02A33">
        <w:rPr>
          <w:noProof/>
        </w:rPr>
        <w:tab/>
        <w:t>Cypris, O.</w:t>
      </w:r>
      <w:r w:rsidRPr="00D02A33">
        <w:rPr>
          <w:i/>
          <w:noProof/>
        </w:rPr>
        <w:t xml:space="preserve"> et al.</w:t>
      </w:r>
      <w:r w:rsidRPr="00D02A33">
        <w:rPr>
          <w:noProof/>
        </w:rPr>
        <w:t xml:space="preserve"> PRDM8 reveals aberrant DNA methylation in aging syndromes and is relevant for hematopoietic and neuronal differentiation. </w:t>
      </w:r>
      <w:r w:rsidRPr="00D02A33">
        <w:rPr>
          <w:i/>
          <w:noProof/>
        </w:rPr>
        <w:t>Clinical epigenetics</w:t>
      </w:r>
      <w:r w:rsidRPr="00D02A33">
        <w:rPr>
          <w:noProof/>
        </w:rPr>
        <w:t xml:space="preserve"> </w:t>
      </w:r>
      <w:r w:rsidRPr="00D02A33">
        <w:rPr>
          <w:b/>
          <w:noProof/>
        </w:rPr>
        <w:t>12</w:t>
      </w:r>
      <w:r w:rsidRPr="00D02A33">
        <w:rPr>
          <w:noProof/>
        </w:rPr>
        <w:t xml:space="preserve">, 1-14 (2020). </w:t>
      </w:r>
    </w:p>
    <w:p w14:paraId="4DCF508B" w14:textId="77777777" w:rsidR="00D02A33" w:rsidRPr="00D02A33" w:rsidRDefault="00D02A33" w:rsidP="00D02A33">
      <w:pPr>
        <w:pStyle w:val="EndNoteBibliography"/>
        <w:ind w:left="720" w:hanging="720"/>
        <w:rPr>
          <w:noProof/>
        </w:rPr>
      </w:pPr>
      <w:r w:rsidRPr="00D02A33">
        <w:rPr>
          <w:noProof/>
        </w:rPr>
        <w:t>64</w:t>
      </w:r>
      <w:r w:rsidRPr="00D02A33">
        <w:rPr>
          <w:noProof/>
        </w:rPr>
        <w:tab/>
        <w:t>Hor, H.</w:t>
      </w:r>
      <w:r w:rsidRPr="00D02A33">
        <w:rPr>
          <w:i/>
          <w:noProof/>
        </w:rPr>
        <w:t xml:space="preserve"> et al.</w:t>
      </w:r>
      <w:r w:rsidRPr="00D02A33">
        <w:rPr>
          <w:noProof/>
        </w:rPr>
        <w:t xml:space="preserve"> Missense mutations in TENM4, a regulator of axon guidance and central myelination, cause essential tremor. </w:t>
      </w:r>
      <w:r w:rsidRPr="00D02A33">
        <w:rPr>
          <w:i/>
          <w:noProof/>
        </w:rPr>
        <w:t>Human molecular genetics</w:t>
      </w:r>
      <w:r w:rsidRPr="00D02A33">
        <w:rPr>
          <w:noProof/>
        </w:rPr>
        <w:t xml:space="preserve"> </w:t>
      </w:r>
      <w:r w:rsidRPr="00D02A33">
        <w:rPr>
          <w:b/>
          <w:noProof/>
        </w:rPr>
        <w:t>24</w:t>
      </w:r>
      <w:r w:rsidRPr="00D02A33">
        <w:rPr>
          <w:noProof/>
        </w:rPr>
        <w:t xml:space="preserve">, 5677-5686 (2015). </w:t>
      </w:r>
    </w:p>
    <w:p w14:paraId="032D4CAC" w14:textId="77777777" w:rsidR="00D02A33" w:rsidRPr="00D02A33" w:rsidRDefault="00D02A33" w:rsidP="00D02A33">
      <w:pPr>
        <w:pStyle w:val="EndNoteBibliography"/>
        <w:ind w:left="720" w:hanging="720"/>
        <w:rPr>
          <w:noProof/>
        </w:rPr>
      </w:pPr>
      <w:r w:rsidRPr="00D02A33">
        <w:rPr>
          <w:noProof/>
        </w:rPr>
        <w:t>65</w:t>
      </w:r>
      <w:r w:rsidRPr="00D02A33">
        <w:rPr>
          <w:noProof/>
        </w:rPr>
        <w:tab/>
        <w:t xml:space="preserve">Liu, Y. &amp; Zhang, Y. ETV5 is essential for neuronal differentiation of human neural progenitor cells by repressing NEUROG2 expression. </w:t>
      </w:r>
      <w:r w:rsidRPr="00D02A33">
        <w:rPr>
          <w:i/>
          <w:noProof/>
        </w:rPr>
        <w:t>Stem cell reviews and reports</w:t>
      </w:r>
      <w:r w:rsidRPr="00D02A33">
        <w:rPr>
          <w:noProof/>
        </w:rPr>
        <w:t xml:space="preserve"> </w:t>
      </w:r>
      <w:r w:rsidRPr="00D02A33">
        <w:rPr>
          <w:b/>
          <w:noProof/>
        </w:rPr>
        <w:t>15</w:t>
      </w:r>
      <w:r w:rsidRPr="00D02A33">
        <w:rPr>
          <w:noProof/>
        </w:rPr>
        <w:t xml:space="preserve">, 703-716 (2019). </w:t>
      </w:r>
    </w:p>
    <w:p w14:paraId="4F502CC0" w14:textId="77777777" w:rsidR="00D02A33" w:rsidRPr="00D02A33" w:rsidRDefault="00D02A33" w:rsidP="00D02A33">
      <w:pPr>
        <w:pStyle w:val="EndNoteBibliography"/>
        <w:ind w:left="720" w:hanging="720"/>
        <w:rPr>
          <w:noProof/>
        </w:rPr>
      </w:pPr>
      <w:r w:rsidRPr="00D02A33">
        <w:rPr>
          <w:noProof/>
        </w:rPr>
        <w:t>66</w:t>
      </w:r>
      <w:r w:rsidRPr="00D02A33">
        <w:rPr>
          <w:noProof/>
        </w:rPr>
        <w:tab/>
        <w:t xml:space="preserve">UniProt: the universal protein knowledgebase in 2021. </w:t>
      </w:r>
      <w:r w:rsidRPr="00D02A33">
        <w:rPr>
          <w:i/>
          <w:noProof/>
        </w:rPr>
        <w:t>Nucleic Acids Research</w:t>
      </w:r>
      <w:r w:rsidRPr="00D02A33">
        <w:rPr>
          <w:noProof/>
        </w:rPr>
        <w:t xml:space="preserve"> </w:t>
      </w:r>
      <w:r w:rsidRPr="00D02A33">
        <w:rPr>
          <w:b/>
          <w:noProof/>
        </w:rPr>
        <w:t>49</w:t>
      </w:r>
      <w:r w:rsidRPr="00D02A33">
        <w:rPr>
          <w:noProof/>
        </w:rPr>
        <w:t xml:space="preserve">, D480-D489 (2021). </w:t>
      </w:r>
    </w:p>
    <w:p w14:paraId="73CEA48E" w14:textId="77777777" w:rsidR="00D02A33" w:rsidRPr="00D02A33" w:rsidRDefault="00D02A33" w:rsidP="00D02A33">
      <w:pPr>
        <w:pStyle w:val="EndNoteBibliography"/>
        <w:ind w:left="720" w:hanging="720"/>
        <w:rPr>
          <w:noProof/>
        </w:rPr>
      </w:pPr>
      <w:r w:rsidRPr="00D02A33">
        <w:rPr>
          <w:noProof/>
        </w:rPr>
        <w:t>67</w:t>
      </w:r>
      <w:r w:rsidRPr="00D02A33">
        <w:rPr>
          <w:noProof/>
        </w:rPr>
        <w:tab/>
        <w:t>Moore, J. E.</w:t>
      </w:r>
      <w:r w:rsidRPr="00D02A33">
        <w:rPr>
          <w:i/>
          <w:noProof/>
        </w:rPr>
        <w:t xml:space="preserve"> et al.</w:t>
      </w:r>
      <w:r w:rsidRPr="00D02A33">
        <w:rPr>
          <w:noProof/>
        </w:rPr>
        <w:t xml:space="preserve"> Expanded encyclopaedias of DNA elements in the human and mouse genomes. </w:t>
      </w:r>
      <w:r w:rsidRPr="00D02A33">
        <w:rPr>
          <w:i/>
          <w:noProof/>
        </w:rPr>
        <w:t>Nature</w:t>
      </w:r>
      <w:r w:rsidRPr="00D02A33">
        <w:rPr>
          <w:noProof/>
        </w:rPr>
        <w:t xml:space="preserve"> </w:t>
      </w:r>
      <w:r w:rsidRPr="00D02A33">
        <w:rPr>
          <w:b/>
          <w:noProof/>
        </w:rPr>
        <w:t>583</w:t>
      </w:r>
      <w:r w:rsidRPr="00D02A33">
        <w:rPr>
          <w:noProof/>
        </w:rPr>
        <w:t xml:space="preserve">, 699-710 (2020). </w:t>
      </w:r>
    </w:p>
    <w:p w14:paraId="752D687F" w14:textId="77777777" w:rsidR="00D02A33" w:rsidRPr="00D02A33" w:rsidRDefault="00D02A33" w:rsidP="00D02A33">
      <w:pPr>
        <w:pStyle w:val="EndNoteBibliography"/>
        <w:ind w:left="720" w:hanging="720"/>
        <w:rPr>
          <w:noProof/>
        </w:rPr>
      </w:pPr>
      <w:r w:rsidRPr="00D02A33">
        <w:rPr>
          <w:noProof/>
        </w:rPr>
        <w:t>68</w:t>
      </w:r>
      <w:r w:rsidRPr="00D02A33">
        <w:rPr>
          <w:noProof/>
        </w:rPr>
        <w:tab/>
        <w:t xml:space="preserve">Visel, A., Minovitsky, S., Dubchak, I. &amp; Pennacchio, L. A. VISTA Enhancer Browser—a database of tissue-specific human enhancers. </w:t>
      </w:r>
      <w:r w:rsidRPr="00D02A33">
        <w:rPr>
          <w:i/>
          <w:noProof/>
        </w:rPr>
        <w:t>Nucleic acids research</w:t>
      </w:r>
      <w:r w:rsidRPr="00D02A33">
        <w:rPr>
          <w:noProof/>
        </w:rPr>
        <w:t xml:space="preserve"> </w:t>
      </w:r>
      <w:r w:rsidRPr="00D02A33">
        <w:rPr>
          <w:b/>
          <w:noProof/>
        </w:rPr>
        <w:t>35</w:t>
      </w:r>
      <w:r w:rsidRPr="00D02A33">
        <w:rPr>
          <w:noProof/>
        </w:rPr>
        <w:t xml:space="preserve">, D88-D92 (2007). </w:t>
      </w:r>
    </w:p>
    <w:p w14:paraId="6E008FCE" w14:textId="77777777" w:rsidR="00D02A33" w:rsidRPr="00D02A33" w:rsidRDefault="00D02A33" w:rsidP="00D02A33">
      <w:pPr>
        <w:pStyle w:val="EndNoteBibliography"/>
        <w:ind w:left="720" w:hanging="720"/>
        <w:rPr>
          <w:noProof/>
        </w:rPr>
      </w:pPr>
      <w:r w:rsidRPr="00D02A33">
        <w:rPr>
          <w:noProof/>
        </w:rPr>
        <w:t>69</w:t>
      </w:r>
      <w:r w:rsidRPr="00D02A33">
        <w:rPr>
          <w:noProof/>
        </w:rPr>
        <w:tab/>
        <w:t xml:space="preserve">Romanoski, C. E., Glass, C. K., Stunnenberg, H. G., Wilson, L. &amp; Almouzni, G. Roadmap for regulation. </w:t>
      </w:r>
      <w:r w:rsidRPr="00D02A33">
        <w:rPr>
          <w:i/>
          <w:noProof/>
        </w:rPr>
        <w:t>Nature</w:t>
      </w:r>
      <w:r w:rsidRPr="00D02A33">
        <w:rPr>
          <w:noProof/>
        </w:rPr>
        <w:t xml:space="preserve"> </w:t>
      </w:r>
      <w:r w:rsidRPr="00D02A33">
        <w:rPr>
          <w:b/>
          <w:noProof/>
        </w:rPr>
        <w:t>518</w:t>
      </w:r>
      <w:r w:rsidRPr="00D02A33">
        <w:rPr>
          <w:noProof/>
        </w:rPr>
        <w:t xml:space="preserve">, 314-316 (2015). </w:t>
      </w:r>
    </w:p>
    <w:p w14:paraId="7449F054" w14:textId="77777777" w:rsidR="00D02A33" w:rsidRPr="00D02A33" w:rsidRDefault="00D02A33" w:rsidP="00D02A33">
      <w:pPr>
        <w:pStyle w:val="EndNoteBibliography"/>
        <w:ind w:left="720" w:hanging="720"/>
        <w:rPr>
          <w:noProof/>
        </w:rPr>
      </w:pPr>
      <w:r w:rsidRPr="00D02A33">
        <w:rPr>
          <w:noProof/>
        </w:rPr>
        <w:t>70</w:t>
      </w:r>
      <w:r w:rsidRPr="00D02A33">
        <w:rPr>
          <w:noProof/>
        </w:rPr>
        <w:tab/>
        <w:t>Maurano, M. T.</w:t>
      </w:r>
      <w:r w:rsidRPr="00D02A33">
        <w:rPr>
          <w:i/>
          <w:noProof/>
        </w:rPr>
        <w:t xml:space="preserve"> et al.</w:t>
      </w:r>
      <w:r w:rsidRPr="00D02A33">
        <w:rPr>
          <w:noProof/>
        </w:rPr>
        <w:t xml:space="preserve"> Systematic localization of common disease-associated variation in regulatory DNA. </w:t>
      </w:r>
      <w:r w:rsidRPr="00D02A33">
        <w:rPr>
          <w:i/>
          <w:noProof/>
        </w:rPr>
        <w:t>Science</w:t>
      </w:r>
      <w:r w:rsidRPr="00D02A33">
        <w:rPr>
          <w:noProof/>
        </w:rPr>
        <w:t xml:space="preserve"> </w:t>
      </w:r>
      <w:r w:rsidRPr="00D02A33">
        <w:rPr>
          <w:b/>
          <w:noProof/>
        </w:rPr>
        <w:t>337</w:t>
      </w:r>
      <w:r w:rsidRPr="00D02A33">
        <w:rPr>
          <w:noProof/>
        </w:rPr>
        <w:t xml:space="preserve">, 1190-1195 (2012). </w:t>
      </w:r>
    </w:p>
    <w:p w14:paraId="0F2ED54A" w14:textId="77777777" w:rsidR="00D02A33" w:rsidRPr="00D02A33" w:rsidRDefault="00D02A33" w:rsidP="00D02A33">
      <w:pPr>
        <w:pStyle w:val="EndNoteBibliography"/>
        <w:ind w:left="720" w:hanging="720"/>
        <w:rPr>
          <w:noProof/>
        </w:rPr>
      </w:pPr>
      <w:r w:rsidRPr="00D02A33">
        <w:rPr>
          <w:noProof/>
        </w:rPr>
        <w:t>71</w:t>
      </w:r>
      <w:r w:rsidRPr="00D02A33">
        <w:rPr>
          <w:noProof/>
        </w:rPr>
        <w:tab/>
        <w:t>Nelson, E. C.</w:t>
      </w:r>
      <w:r w:rsidRPr="00D02A33">
        <w:rPr>
          <w:i/>
          <w:noProof/>
        </w:rPr>
        <w:t xml:space="preserve"> et al.</w:t>
      </w:r>
      <w:r w:rsidRPr="00D02A33">
        <w:rPr>
          <w:noProof/>
        </w:rPr>
        <w:t xml:space="preserve"> Evidence of CNIH3 involvement in opioid dependence. </w:t>
      </w:r>
      <w:r w:rsidRPr="00D02A33">
        <w:rPr>
          <w:i/>
          <w:noProof/>
        </w:rPr>
        <w:t>Molecular psychiatry</w:t>
      </w:r>
      <w:r w:rsidRPr="00D02A33">
        <w:rPr>
          <w:noProof/>
        </w:rPr>
        <w:t xml:space="preserve"> </w:t>
      </w:r>
      <w:r w:rsidRPr="00D02A33">
        <w:rPr>
          <w:b/>
          <w:noProof/>
        </w:rPr>
        <w:t>21</w:t>
      </w:r>
      <w:r w:rsidRPr="00D02A33">
        <w:rPr>
          <w:noProof/>
        </w:rPr>
        <w:t xml:space="preserve">, 608-614 (2016). </w:t>
      </w:r>
    </w:p>
    <w:p w14:paraId="67F7551B" w14:textId="77777777" w:rsidR="00D02A33" w:rsidRPr="00D02A33" w:rsidRDefault="00D02A33" w:rsidP="00D02A33">
      <w:pPr>
        <w:pStyle w:val="EndNoteBibliography"/>
        <w:ind w:left="720" w:hanging="720"/>
        <w:rPr>
          <w:noProof/>
        </w:rPr>
      </w:pPr>
      <w:r w:rsidRPr="00D02A33">
        <w:rPr>
          <w:noProof/>
        </w:rPr>
        <w:t>72</w:t>
      </w:r>
      <w:r w:rsidRPr="00D02A33">
        <w:rPr>
          <w:noProof/>
        </w:rPr>
        <w:tab/>
        <w:t>Buniello, A.</w:t>
      </w:r>
      <w:r w:rsidRPr="00D02A33">
        <w:rPr>
          <w:i/>
          <w:noProof/>
        </w:rPr>
        <w:t xml:space="preserve"> et al.</w:t>
      </w:r>
      <w:r w:rsidRPr="00D02A33">
        <w:rPr>
          <w:noProof/>
        </w:rPr>
        <w:t xml:space="preserve"> The NHGRI-EBI GWAS Catalog of published genome-wide association studies, targeted arrays and summary statistics 2019. </w:t>
      </w:r>
      <w:r w:rsidRPr="00D02A33">
        <w:rPr>
          <w:i/>
          <w:noProof/>
        </w:rPr>
        <w:t>Nucleic acids research</w:t>
      </w:r>
      <w:r w:rsidRPr="00D02A33">
        <w:rPr>
          <w:noProof/>
        </w:rPr>
        <w:t xml:space="preserve"> </w:t>
      </w:r>
      <w:r w:rsidRPr="00D02A33">
        <w:rPr>
          <w:b/>
          <w:noProof/>
        </w:rPr>
        <w:t>47</w:t>
      </w:r>
      <w:r w:rsidRPr="00D02A33">
        <w:rPr>
          <w:noProof/>
        </w:rPr>
        <w:t xml:space="preserve">, D1005-D1012 (2019). </w:t>
      </w:r>
    </w:p>
    <w:p w14:paraId="0B235458" w14:textId="77777777" w:rsidR="00D02A33" w:rsidRPr="00D02A33" w:rsidRDefault="00D02A33" w:rsidP="00D02A33">
      <w:pPr>
        <w:pStyle w:val="EndNoteBibliography"/>
        <w:ind w:left="720" w:hanging="720"/>
        <w:rPr>
          <w:noProof/>
        </w:rPr>
      </w:pPr>
      <w:r w:rsidRPr="00D02A33">
        <w:rPr>
          <w:noProof/>
        </w:rPr>
        <w:t>73</w:t>
      </w:r>
      <w:r w:rsidRPr="00D02A33">
        <w:rPr>
          <w:noProof/>
        </w:rPr>
        <w:tab/>
        <w:t>Mulligan, M. K.</w:t>
      </w:r>
      <w:r w:rsidRPr="00D02A33">
        <w:rPr>
          <w:i/>
          <w:noProof/>
        </w:rPr>
        <w:t xml:space="preserve"> et al.</w:t>
      </w:r>
      <w:r w:rsidRPr="00D02A33">
        <w:rPr>
          <w:noProof/>
        </w:rPr>
        <w:t xml:space="preserve"> Complex control of GABA (A) receptor subunit mRNA expression: variation, covariation, and genetic regulation. </w:t>
      </w:r>
      <w:r w:rsidRPr="00D02A33">
        <w:rPr>
          <w:i/>
          <w:noProof/>
        </w:rPr>
        <w:t>PloS one</w:t>
      </w:r>
      <w:r w:rsidRPr="00D02A33">
        <w:rPr>
          <w:noProof/>
        </w:rPr>
        <w:t xml:space="preserve"> </w:t>
      </w:r>
      <w:r w:rsidRPr="00D02A33">
        <w:rPr>
          <w:b/>
          <w:noProof/>
        </w:rPr>
        <w:t>7</w:t>
      </w:r>
      <w:r w:rsidRPr="00D02A33">
        <w:rPr>
          <w:noProof/>
        </w:rPr>
        <w:t xml:space="preserve">, e34586 (2012). </w:t>
      </w:r>
    </w:p>
    <w:p w14:paraId="4D054FF6" w14:textId="77777777" w:rsidR="00D02A33" w:rsidRPr="00D02A33" w:rsidRDefault="00D02A33" w:rsidP="00D02A33">
      <w:pPr>
        <w:pStyle w:val="EndNoteBibliography"/>
        <w:ind w:left="720" w:hanging="720"/>
        <w:rPr>
          <w:noProof/>
        </w:rPr>
      </w:pPr>
      <w:r w:rsidRPr="00D02A33">
        <w:rPr>
          <w:noProof/>
        </w:rPr>
        <w:t>74</w:t>
      </w:r>
      <w:r w:rsidRPr="00D02A33">
        <w:rPr>
          <w:noProof/>
        </w:rPr>
        <w:tab/>
        <w:t>Davies, G.</w:t>
      </w:r>
      <w:r w:rsidRPr="00D02A33">
        <w:rPr>
          <w:i/>
          <w:noProof/>
        </w:rPr>
        <w:t xml:space="preserve"> et al.</w:t>
      </w:r>
      <w:r w:rsidRPr="00D02A33">
        <w:rPr>
          <w:noProof/>
        </w:rPr>
        <w:t xml:space="preserve"> Study of 300,486 individuals identifies 148 independent genetic loci influencing general cognitive function. </w:t>
      </w:r>
      <w:r w:rsidRPr="00D02A33">
        <w:rPr>
          <w:i/>
          <w:noProof/>
        </w:rPr>
        <w:t>Nature communications</w:t>
      </w:r>
      <w:r w:rsidRPr="00D02A33">
        <w:rPr>
          <w:noProof/>
        </w:rPr>
        <w:t xml:space="preserve"> </w:t>
      </w:r>
      <w:r w:rsidRPr="00D02A33">
        <w:rPr>
          <w:b/>
          <w:noProof/>
        </w:rPr>
        <w:t>9</w:t>
      </w:r>
      <w:r w:rsidRPr="00D02A33">
        <w:rPr>
          <w:noProof/>
        </w:rPr>
        <w:t xml:space="preserve">, 1-16 (2018). </w:t>
      </w:r>
    </w:p>
    <w:p w14:paraId="31C99091" w14:textId="77777777" w:rsidR="00D02A33" w:rsidRPr="00D02A33" w:rsidRDefault="00D02A33" w:rsidP="00D02A33">
      <w:pPr>
        <w:pStyle w:val="EndNoteBibliography"/>
        <w:ind w:left="720" w:hanging="720"/>
        <w:rPr>
          <w:noProof/>
        </w:rPr>
      </w:pPr>
      <w:r w:rsidRPr="00D02A33">
        <w:rPr>
          <w:noProof/>
        </w:rPr>
        <w:t>75</w:t>
      </w:r>
      <w:r w:rsidRPr="00D02A33">
        <w:rPr>
          <w:noProof/>
        </w:rPr>
        <w:tab/>
        <w:t>Ng, D.</w:t>
      </w:r>
      <w:r w:rsidRPr="00D02A33">
        <w:rPr>
          <w:i/>
          <w:noProof/>
        </w:rPr>
        <w:t xml:space="preserve"> et al.</w:t>
      </w:r>
      <w:r w:rsidRPr="00D02A33">
        <w:rPr>
          <w:noProof/>
        </w:rPr>
        <w:t xml:space="preserve"> Neto1 is a novel CUB-domain NMDA receptor–interacting protein required for synaptic plasticity and learning. </w:t>
      </w:r>
      <w:r w:rsidRPr="00D02A33">
        <w:rPr>
          <w:i/>
          <w:noProof/>
        </w:rPr>
        <w:t>PLoS biology</w:t>
      </w:r>
      <w:r w:rsidRPr="00D02A33">
        <w:rPr>
          <w:noProof/>
        </w:rPr>
        <w:t xml:space="preserve"> </w:t>
      </w:r>
      <w:r w:rsidRPr="00D02A33">
        <w:rPr>
          <w:b/>
          <w:noProof/>
        </w:rPr>
        <w:t>7</w:t>
      </w:r>
      <w:r w:rsidRPr="00D02A33">
        <w:rPr>
          <w:noProof/>
        </w:rPr>
        <w:t xml:space="preserve">, e1000041 (2009). </w:t>
      </w:r>
    </w:p>
    <w:p w14:paraId="5F239FC2" w14:textId="77777777" w:rsidR="00D02A33" w:rsidRPr="00D02A33" w:rsidRDefault="00D02A33" w:rsidP="00D02A33">
      <w:pPr>
        <w:pStyle w:val="EndNoteBibliography"/>
        <w:ind w:left="720" w:hanging="720"/>
        <w:rPr>
          <w:noProof/>
        </w:rPr>
      </w:pPr>
      <w:r w:rsidRPr="00D02A33">
        <w:rPr>
          <w:noProof/>
        </w:rPr>
        <w:t>76</w:t>
      </w:r>
      <w:r w:rsidRPr="00D02A33">
        <w:rPr>
          <w:noProof/>
        </w:rPr>
        <w:tab/>
        <w:t xml:space="preserve">Miller, M. B., Yan, Y., Eipper, B. A. &amp; Mains, R. E. Neuronal Rho GEFs in synaptic physiology and behavior. </w:t>
      </w:r>
      <w:r w:rsidRPr="00D02A33">
        <w:rPr>
          <w:i/>
          <w:noProof/>
        </w:rPr>
        <w:t>The Neuroscientist</w:t>
      </w:r>
      <w:r w:rsidRPr="00D02A33">
        <w:rPr>
          <w:noProof/>
        </w:rPr>
        <w:t xml:space="preserve"> </w:t>
      </w:r>
      <w:r w:rsidRPr="00D02A33">
        <w:rPr>
          <w:b/>
          <w:noProof/>
        </w:rPr>
        <w:t>19</w:t>
      </w:r>
      <w:r w:rsidRPr="00D02A33">
        <w:rPr>
          <w:noProof/>
        </w:rPr>
        <w:t xml:space="preserve">, 255-273 (2013). </w:t>
      </w:r>
    </w:p>
    <w:p w14:paraId="70CFDD90" w14:textId="77777777" w:rsidR="00D02A33" w:rsidRPr="00D02A33" w:rsidRDefault="00D02A33" w:rsidP="00D02A33">
      <w:pPr>
        <w:pStyle w:val="EndNoteBibliography"/>
        <w:ind w:left="720" w:hanging="720"/>
        <w:rPr>
          <w:noProof/>
        </w:rPr>
      </w:pPr>
      <w:r w:rsidRPr="00D02A33">
        <w:rPr>
          <w:noProof/>
        </w:rPr>
        <w:t>77</w:t>
      </w:r>
      <w:r w:rsidRPr="00D02A33">
        <w:rPr>
          <w:noProof/>
        </w:rPr>
        <w:tab/>
        <w:t>Chu, C. H.</w:t>
      </w:r>
      <w:r w:rsidRPr="00D02A33">
        <w:rPr>
          <w:i/>
          <w:noProof/>
        </w:rPr>
        <w:t xml:space="preserve"> et al.</w:t>
      </w:r>
      <w:r w:rsidRPr="00D02A33">
        <w:rPr>
          <w:noProof/>
        </w:rPr>
        <w:t xml:space="preserve"> TIAM2S as a novel regulator for serotonin level enhances brain plasticity and locomotion behavior. </w:t>
      </w:r>
      <w:r w:rsidRPr="00D02A33">
        <w:rPr>
          <w:i/>
          <w:noProof/>
        </w:rPr>
        <w:t>The FASEB Journal</w:t>
      </w:r>
      <w:r w:rsidRPr="00D02A33">
        <w:rPr>
          <w:noProof/>
        </w:rPr>
        <w:t xml:space="preserve"> </w:t>
      </w:r>
      <w:r w:rsidRPr="00D02A33">
        <w:rPr>
          <w:b/>
          <w:noProof/>
        </w:rPr>
        <w:t>34</w:t>
      </w:r>
      <w:r w:rsidRPr="00D02A33">
        <w:rPr>
          <w:noProof/>
        </w:rPr>
        <w:t xml:space="preserve">, 3267-3288 (2020). </w:t>
      </w:r>
    </w:p>
    <w:p w14:paraId="02B89D4A" w14:textId="77777777" w:rsidR="00D02A33" w:rsidRPr="00D02A33" w:rsidRDefault="00D02A33" w:rsidP="00D02A33">
      <w:pPr>
        <w:pStyle w:val="EndNoteBibliography"/>
        <w:ind w:left="720" w:hanging="720"/>
        <w:rPr>
          <w:noProof/>
        </w:rPr>
      </w:pPr>
      <w:r w:rsidRPr="00D02A33">
        <w:rPr>
          <w:noProof/>
        </w:rPr>
        <w:t>78</w:t>
      </w:r>
      <w:r w:rsidRPr="00D02A33">
        <w:rPr>
          <w:noProof/>
        </w:rPr>
        <w:tab/>
        <w:t>Dietz, D. M.</w:t>
      </w:r>
      <w:r w:rsidRPr="00D02A33">
        <w:rPr>
          <w:i/>
          <w:noProof/>
        </w:rPr>
        <w:t xml:space="preserve"> et al.</w:t>
      </w:r>
      <w:r w:rsidRPr="00D02A33">
        <w:rPr>
          <w:noProof/>
        </w:rPr>
        <w:t xml:space="preserve"> Rac1 is essential in cocaine-induced structural plasticity of nucleus accumbens neurons. </w:t>
      </w:r>
      <w:r w:rsidRPr="00D02A33">
        <w:rPr>
          <w:i/>
          <w:noProof/>
        </w:rPr>
        <w:t>Nature neuroscience</w:t>
      </w:r>
      <w:r w:rsidRPr="00D02A33">
        <w:rPr>
          <w:noProof/>
        </w:rPr>
        <w:t xml:space="preserve"> </w:t>
      </w:r>
      <w:r w:rsidRPr="00D02A33">
        <w:rPr>
          <w:b/>
          <w:noProof/>
        </w:rPr>
        <w:t>15</w:t>
      </w:r>
      <w:r w:rsidRPr="00D02A33">
        <w:rPr>
          <w:noProof/>
        </w:rPr>
        <w:t xml:space="preserve">, 891-896 (2012). </w:t>
      </w:r>
    </w:p>
    <w:p w14:paraId="569EEE31" w14:textId="77777777" w:rsidR="00D02A33" w:rsidRPr="00D02A33" w:rsidRDefault="00D02A33" w:rsidP="00D02A33">
      <w:pPr>
        <w:pStyle w:val="EndNoteBibliography"/>
        <w:ind w:left="720" w:hanging="720"/>
        <w:rPr>
          <w:noProof/>
        </w:rPr>
      </w:pPr>
      <w:r w:rsidRPr="00D02A33">
        <w:rPr>
          <w:noProof/>
        </w:rPr>
        <w:lastRenderedPageBreak/>
        <w:t>79</w:t>
      </w:r>
      <w:r w:rsidRPr="00D02A33">
        <w:rPr>
          <w:noProof/>
        </w:rPr>
        <w:tab/>
        <w:t>Li, J.</w:t>
      </w:r>
      <w:r w:rsidRPr="00D02A33">
        <w:rPr>
          <w:i/>
          <w:noProof/>
        </w:rPr>
        <w:t xml:space="preserve"> et al.</w:t>
      </w:r>
      <w:r w:rsidRPr="00D02A33">
        <w:rPr>
          <w:noProof/>
        </w:rPr>
        <w:t xml:space="preserve"> Cocaine activates Rac1 to control structural and behavioral plasticity in caudate putamen. </w:t>
      </w:r>
      <w:r w:rsidRPr="00D02A33">
        <w:rPr>
          <w:i/>
          <w:noProof/>
        </w:rPr>
        <w:t>Neurobiology of disease</w:t>
      </w:r>
      <w:r w:rsidRPr="00D02A33">
        <w:rPr>
          <w:noProof/>
        </w:rPr>
        <w:t xml:space="preserve"> </w:t>
      </w:r>
      <w:r w:rsidRPr="00D02A33">
        <w:rPr>
          <w:b/>
          <w:noProof/>
        </w:rPr>
        <w:t>75</w:t>
      </w:r>
      <w:r w:rsidRPr="00D02A33">
        <w:rPr>
          <w:noProof/>
        </w:rPr>
        <w:t xml:space="preserve">, 159-176 (2015). </w:t>
      </w:r>
    </w:p>
    <w:p w14:paraId="5E39CDFA" w14:textId="77777777" w:rsidR="00D02A33" w:rsidRPr="00D02A33" w:rsidRDefault="00D02A33" w:rsidP="00D02A33">
      <w:pPr>
        <w:pStyle w:val="EndNoteBibliography"/>
        <w:ind w:left="720" w:hanging="720"/>
        <w:rPr>
          <w:noProof/>
        </w:rPr>
      </w:pPr>
      <w:r w:rsidRPr="00D02A33">
        <w:rPr>
          <w:noProof/>
        </w:rPr>
        <w:t>80</w:t>
      </w:r>
      <w:r w:rsidRPr="00D02A33">
        <w:rPr>
          <w:noProof/>
        </w:rPr>
        <w:tab/>
        <w:t>Easton, A. C.</w:t>
      </w:r>
      <w:r w:rsidRPr="00D02A33">
        <w:rPr>
          <w:i/>
          <w:noProof/>
        </w:rPr>
        <w:t xml:space="preserve"> et al.</w:t>
      </w:r>
      <w:r w:rsidRPr="00D02A33">
        <w:rPr>
          <w:noProof/>
        </w:rPr>
        <w:t xml:space="preserve"> α CaMKII Autophosphorylation Controls the Establishment of Alcohol Drinking Behavior. </w:t>
      </w:r>
      <w:r w:rsidRPr="00D02A33">
        <w:rPr>
          <w:i/>
          <w:noProof/>
        </w:rPr>
        <w:t>Neuropsychopharmacology</w:t>
      </w:r>
      <w:r w:rsidRPr="00D02A33">
        <w:rPr>
          <w:noProof/>
        </w:rPr>
        <w:t xml:space="preserve"> </w:t>
      </w:r>
      <w:r w:rsidRPr="00D02A33">
        <w:rPr>
          <w:b/>
          <w:noProof/>
        </w:rPr>
        <w:t>38</w:t>
      </w:r>
      <w:r w:rsidRPr="00D02A33">
        <w:rPr>
          <w:noProof/>
        </w:rPr>
        <w:t xml:space="preserve">, 1636-1647 (2013). </w:t>
      </w:r>
    </w:p>
    <w:p w14:paraId="4AB3185F" w14:textId="77777777" w:rsidR="00D02A33" w:rsidRPr="00D02A33" w:rsidRDefault="00D02A33" w:rsidP="00D02A33">
      <w:pPr>
        <w:pStyle w:val="EndNoteBibliography"/>
        <w:ind w:left="720" w:hanging="720"/>
        <w:rPr>
          <w:noProof/>
        </w:rPr>
      </w:pPr>
      <w:r w:rsidRPr="00D02A33">
        <w:rPr>
          <w:noProof/>
        </w:rPr>
        <w:t>81</w:t>
      </w:r>
      <w:r w:rsidRPr="00D02A33">
        <w:rPr>
          <w:noProof/>
        </w:rPr>
        <w:tab/>
        <w:t>Easton, A.</w:t>
      </w:r>
      <w:r w:rsidRPr="00D02A33">
        <w:rPr>
          <w:i/>
          <w:noProof/>
        </w:rPr>
        <w:t xml:space="preserve"> et al.</w:t>
      </w:r>
      <w:r w:rsidRPr="00D02A33">
        <w:rPr>
          <w:noProof/>
        </w:rPr>
        <w:t xml:space="preserve"> αCaMKII controls the establishment of cocaine's reinforcing effects in mice and humans. </w:t>
      </w:r>
      <w:r w:rsidRPr="00D02A33">
        <w:rPr>
          <w:i/>
          <w:noProof/>
        </w:rPr>
        <w:t>Translational psychiatry</w:t>
      </w:r>
      <w:r w:rsidRPr="00D02A33">
        <w:rPr>
          <w:noProof/>
        </w:rPr>
        <w:t xml:space="preserve"> </w:t>
      </w:r>
      <w:r w:rsidRPr="00D02A33">
        <w:rPr>
          <w:b/>
          <w:noProof/>
        </w:rPr>
        <w:t>4</w:t>
      </w:r>
      <w:r w:rsidRPr="00D02A33">
        <w:rPr>
          <w:noProof/>
        </w:rPr>
        <w:t xml:space="preserve">, e457-e457 (2014). </w:t>
      </w:r>
    </w:p>
    <w:p w14:paraId="67E78A7B" w14:textId="77777777" w:rsidR="00D02A33" w:rsidRPr="00D02A33" w:rsidRDefault="00D02A33" w:rsidP="00D02A33">
      <w:pPr>
        <w:pStyle w:val="EndNoteBibliography"/>
        <w:ind w:left="720" w:hanging="720"/>
        <w:rPr>
          <w:noProof/>
        </w:rPr>
      </w:pPr>
      <w:r w:rsidRPr="00D02A33">
        <w:rPr>
          <w:noProof/>
        </w:rPr>
        <w:t>82</w:t>
      </w:r>
      <w:r w:rsidRPr="00D02A33">
        <w:rPr>
          <w:noProof/>
        </w:rPr>
        <w:tab/>
        <w:t xml:space="preserve">Mead, A. N., Zamanillo, D., Becker, N. &amp; Stephens, D. N. AMPA-receptor GluR1 subunits are involved in the control over behavior by cocaine-paired cues. </w:t>
      </w:r>
      <w:r w:rsidRPr="00D02A33">
        <w:rPr>
          <w:i/>
          <w:noProof/>
        </w:rPr>
        <w:t>Neuropsychopharmacology</w:t>
      </w:r>
      <w:r w:rsidRPr="00D02A33">
        <w:rPr>
          <w:noProof/>
        </w:rPr>
        <w:t xml:space="preserve"> </w:t>
      </w:r>
      <w:r w:rsidRPr="00D02A33">
        <w:rPr>
          <w:b/>
          <w:noProof/>
        </w:rPr>
        <w:t>32</w:t>
      </w:r>
      <w:r w:rsidRPr="00D02A33">
        <w:rPr>
          <w:noProof/>
        </w:rPr>
        <w:t xml:space="preserve">, 343-353 (2007). </w:t>
      </w:r>
    </w:p>
    <w:p w14:paraId="4A53DBBB" w14:textId="77777777" w:rsidR="00D02A33" w:rsidRPr="00D02A33" w:rsidRDefault="00D02A33" w:rsidP="00D02A33">
      <w:pPr>
        <w:pStyle w:val="EndNoteBibliography"/>
        <w:ind w:left="720" w:hanging="720"/>
        <w:rPr>
          <w:noProof/>
        </w:rPr>
      </w:pPr>
      <w:r w:rsidRPr="00D02A33">
        <w:rPr>
          <w:noProof/>
        </w:rPr>
        <w:t>83</w:t>
      </w:r>
      <w:r w:rsidRPr="00D02A33">
        <w:rPr>
          <w:noProof/>
        </w:rPr>
        <w:tab/>
        <w:t>Zhao, B.</w:t>
      </w:r>
      <w:r w:rsidRPr="00D02A33">
        <w:rPr>
          <w:i/>
          <w:noProof/>
        </w:rPr>
        <w:t xml:space="preserve"> et al.</w:t>
      </w:r>
      <w:r w:rsidRPr="00D02A33">
        <w:rPr>
          <w:noProof/>
        </w:rPr>
        <w:t xml:space="preserve"> Analysis of variations in the glutamate receptor, N-methyl D-aspartate 2A (GRIN2A) gene reveals their relative importance as genetic susceptibility factors for heroin addiction. </w:t>
      </w:r>
      <w:r w:rsidRPr="00D02A33">
        <w:rPr>
          <w:i/>
          <w:noProof/>
        </w:rPr>
        <w:t>PloS one</w:t>
      </w:r>
      <w:r w:rsidRPr="00D02A33">
        <w:rPr>
          <w:noProof/>
        </w:rPr>
        <w:t xml:space="preserve"> </w:t>
      </w:r>
      <w:r w:rsidRPr="00D02A33">
        <w:rPr>
          <w:b/>
          <w:noProof/>
        </w:rPr>
        <w:t>8</w:t>
      </w:r>
      <w:r w:rsidRPr="00D02A33">
        <w:rPr>
          <w:noProof/>
        </w:rPr>
        <w:t xml:space="preserve">, e70817 (2013). </w:t>
      </w:r>
    </w:p>
    <w:p w14:paraId="327E40CB" w14:textId="77777777" w:rsidR="00D02A33" w:rsidRPr="00D02A33" w:rsidRDefault="00D02A33" w:rsidP="00D02A33">
      <w:pPr>
        <w:pStyle w:val="EndNoteBibliography"/>
        <w:ind w:left="720" w:hanging="720"/>
        <w:rPr>
          <w:noProof/>
        </w:rPr>
      </w:pPr>
      <w:r w:rsidRPr="00D02A33">
        <w:rPr>
          <w:noProof/>
        </w:rPr>
        <w:t>84</w:t>
      </w:r>
      <w:r w:rsidRPr="00D02A33">
        <w:rPr>
          <w:noProof/>
        </w:rPr>
        <w:tab/>
        <w:t xml:space="preserve">Xu, M. c-Fos is an intracellular regulator of cocaine-induced long-term changes. </w:t>
      </w:r>
      <w:r w:rsidRPr="00D02A33">
        <w:rPr>
          <w:i/>
          <w:noProof/>
        </w:rPr>
        <w:t>Annals of the New York Academy of Sciences</w:t>
      </w:r>
      <w:r w:rsidRPr="00D02A33">
        <w:rPr>
          <w:noProof/>
        </w:rPr>
        <w:t xml:space="preserve"> </w:t>
      </w:r>
      <w:r w:rsidRPr="00D02A33">
        <w:rPr>
          <w:b/>
          <w:noProof/>
        </w:rPr>
        <w:t>1139</w:t>
      </w:r>
      <w:r w:rsidRPr="00D02A33">
        <w:rPr>
          <w:noProof/>
        </w:rPr>
        <w:t xml:space="preserve">, 1 (2008). </w:t>
      </w:r>
    </w:p>
    <w:p w14:paraId="44DB98B5" w14:textId="77777777" w:rsidR="00D02A33" w:rsidRPr="00D02A33" w:rsidRDefault="00D02A33" w:rsidP="00D02A33">
      <w:pPr>
        <w:pStyle w:val="EndNoteBibliography"/>
        <w:ind w:left="720" w:hanging="720"/>
        <w:rPr>
          <w:noProof/>
        </w:rPr>
      </w:pPr>
      <w:r w:rsidRPr="00D02A33">
        <w:rPr>
          <w:noProof/>
        </w:rPr>
        <w:t>85</w:t>
      </w:r>
      <w:r w:rsidRPr="00D02A33">
        <w:rPr>
          <w:noProof/>
        </w:rPr>
        <w:tab/>
        <w:t xml:space="preserve">Alberini, C. M. Transcription factors in long-term memory and synaptic plasticity. </w:t>
      </w:r>
      <w:r w:rsidRPr="00D02A33">
        <w:rPr>
          <w:i/>
          <w:noProof/>
        </w:rPr>
        <w:t>Physiological reviews</w:t>
      </w:r>
      <w:r w:rsidRPr="00D02A33">
        <w:rPr>
          <w:noProof/>
        </w:rPr>
        <w:t xml:space="preserve"> </w:t>
      </w:r>
      <w:r w:rsidRPr="00D02A33">
        <w:rPr>
          <w:b/>
          <w:noProof/>
        </w:rPr>
        <w:t>89</w:t>
      </w:r>
      <w:r w:rsidRPr="00D02A33">
        <w:rPr>
          <w:noProof/>
        </w:rPr>
        <w:t xml:space="preserve">, 121-145 (2009). </w:t>
      </w:r>
    </w:p>
    <w:p w14:paraId="01B13838" w14:textId="77777777" w:rsidR="00D02A33" w:rsidRPr="00D02A33" w:rsidRDefault="00D02A33" w:rsidP="00D02A33">
      <w:pPr>
        <w:pStyle w:val="EndNoteBibliography"/>
        <w:ind w:left="720" w:hanging="720"/>
        <w:rPr>
          <w:noProof/>
        </w:rPr>
      </w:pPr>
      <w:r w:rsidRPr="00D02A33">
        <w:rPr>
          <w:noProof/>
        </w:rPr>
        <w:t>86</w:t>
      </w:r>
      <w:r w:rsidRPr="00D02A33">
        <w:rPr>
          <w:noProof/>
        </w:rPr>
        <w:tab/>
        <w:t>Gorwood, P.</w:t>
      </w:r>
      <w:r w:rsidRPr="00D02A33">
        <w:rPr>
          <w:i/>
          <w:noProof/>
        </w:rPr>
        <w:t xml:space="preserve"> et al.</w:t>
      </w:r>
      <w:r w:rsidRPr="00D02A33">
        <w:rPr>
          <w:noProof/>
        </w:rPr>
        <w:t xml:space="preserve"> Genetics of dopamine receptors and drug addiction. </w:t>
      </w:r>
      <w:r w:rsidRPr="00D02A33">
        <w:rPr>
          <w:i/>
          <w:noProof/>
        </w:rPr>
        <w:t>Human genetics</w:t>
      </w:r>
      <w:r w:rsidRPr="00D02A33">
        <w:rPr>
          <w:noProof/>
        </w:rPr>
        <w:t xml:space="preserve"> </w:t>
      </w:r>
      <w:r w:rsidRPr="00D02A33">
        <w:rPr>
          <w:b/>
          <w:noProof/>
        </w:rPr>
        <w:t>131</w:t>
      </w:r>
      <w:r w:rsidRPr="00D02A33">
        <w:rPr>
          <w:noProof/>
        </w:rPr>
        <w:t xml:space="preserve">, 803-822 (2012). </w:t>
      </w:r>
    </w:p>
    <w:p w14:paraId="0AE1C0CB" w14:textId="77777777" w:rsidR="00D02A33" w:rsidRPr="00D02A33" w:rsidRDefault="00D02A33" w:rsidP="00D02A33">
      <w:pPr>
        <w:pStyle w:val="EndNoteBibliography"/>
        <w:ind w:left="720" w:hanging="720"/>
        <w:rPr>
          <w:noProof/>
        </w:rPr>
      </w:pPr>
      <w:r w:rsidRPr="00D02A33">
        <w:rPr>
          <w:noProof/>
        </w:rPr>
        <w:t>87</w:t>
      </w:r>
      <w:r w:rsidRPr="00D02A33">
        <w:rPr>
          <w:noProof/>
        </w:rPr>
        <w:tab/>
        <w:t>da Silva, B. S.</w:t>
      </w:r>
      <w:r w:rsidRPr="00D02A33">
        <w:rPr>
          <w:i/>
          <w:noProof/>
        </w:rPr>
        <w:t xml:space="preserve"> et al.</w:t>
      </w:r>
      <w:r w:rsidRPr="00D02A33">
        <w:rPr>
          <w:noProof/>
        </w:rPr>
        <w:t xml:space="preserve"> The association between SYT1-rs2251214 and cocaine use disorder further supports its role in psychiatry. </w:t>
      </w:r>
      <w:r w:rsidRPr="00D02A33">
        <w:rPr>
          <w:i/>
          <w:noProof/>
        </w:rPr>
        <w:t>Progress in Neuro-Psychopharmacology and Biological Psychiatry</w:t>
      </w:r>
      <w:r w:rsidRPr="00D02A33">
        <w:rPr>
          <w:noProof/>
        </w:rPr>
        <w:t xml:space="preserve"> </w:t>
      </w:r>
      <w:r w:rsidRPr="00D02A33">
        <w:rPr>
          <w:b/>
          <w:noProof/>
        </w:rPr>
        <w:t>94</w:t>
      </w:r>
      <w:r w:rsidRPr="00D02A33">
        <w:rPr>
          <w:noProof/>
        </w:rPr>
        <w:t xml:space="preserve">, 109642 (2019). </w:t>
      </w:r>
    </w:p>
    <w:p w14:paraId="13FE9962" w14:textId="77777777" w:rsidR="00D02A33" w:rsidRPr="00D02A33" w:rsidRDefault="00D02A33" w:rsidP="00D02A33">
      <w:pPr>
        <w:pStyle w:val="EndNoteBibliography"/>
        <w:ind w:left="720" w:hanging="720"/>
        <w:rPr>
          <w:noProof/>
        </w:rPr>
      </w:pPr>
      <w:r w:rsidRPr="00D02A33">
        <w:rPr>
          <w:noProof/>
        </w:rPr>
        <w:t>88</w:t>
      </w:r>
      <w:r w:rsidRPr="00D02A33">
        <w:rPr>
          <w:noProof/>
        </w:rPr>
        <w:tab/>
        <w:t>Wang, Q.</w:t>
      </w:r>
      <w:r w:rsidRPr="00D02A33">
        <w:rPr>
          <w:i/>
          <w:noProof/>
        </w:rPr>
        <w:t xml:space="preserve"> et al.</w:t>
      </w:r>
      <w:r w:rsidRPr="00D02A33">
        <w:rPr>
          <w:noProof/>
        </w:rPr>
        <w:t xml:space="preserve"> SNAP25 is associated with schizophrenia and major depressive disorder in the Han Chinese population. </w:t>
      </w:r>
      <w:r w:rsidRPr="00D02A33">
        <w:rPr>
          <w:i/>
          <w:noProof/>
        </w:rPr>
        <w:t>The Journal of clinical psychiatry</w:t>
      </w:r>
      <w:r w:rsidRPr="00D02A33">
        <w:rPr>
          <w:noProof/>
        </w:rPr>
        <w:t xml:space="preserve"> </w:t>
      </w:r>
      <w:r w:rsidRPr="00D02A33">
        <w:rPr>
          <w:b/>
          <w:noProof/>
        </w:rPr>
        <w:t>76</w:t>
      </w:r>
      <w:r w:rsidRPr="00D02A33">
        <w:rPr>
          <w:noProof/>
        </w:rPr>
        <w:t xml:space="preserve">, 0-0 (2015). </w:t>
      </w:r>
    </w:p>
    <w:p w14:paraId="1A385507" w14:textId="77777777" w:rsidR="00D02A33" w:rsidRPr="00D02A33" w:rsidRDefault="00D02A33" w:rsidP="00D02A33">
      <w:pPr>
        <w:pStyle w:val="EndNoteBibliography"/>
        <w:ind w:left="720" w:hanging="720"/>
        <w:rPr>
          <w:noProof/>
        </w:rPr>
      </w:pPr>
      <w:r w:rsidRPr="00D02A33">
        <w:rPr>
          <w:noProof/>
        </w:rPr>
        <w:t>89</w:t>
      </w:r>
      <w:r w:rsidRPr="00D02A33">
        <w:rPr>
          <w:noProof/>
        </w:rPr>
        <w:tab/>
        <w:t>Wang, M.</w:t>
      </w:r>
      <w:r w:rsidRPr="00D02A33">
        <w:rPr>
          <w:i/>
          <w:noProof/>
        </w:rPr>
        <w:t xml:space="preserve"> et al.</w:t>
      </w:r>
      <w:r w:rsidRPr="00D02A33">
        <w:rPr>
          <w:noProof/>
        </w:rPr>
        <w:t xml:space="preserve"> STX1A gene variations contribute to the susceptibility of children attention-deficit/hyperactivity disorder: a case–control association study. </w:t>
      </w:r>
      <w:r w:rsidRPr="00D02A33">
        <w:rPr>
          <w:i/>
          <w:noProof/>
        </w:rPr>
        <w:t>European archives of psychiatry and clinical neuroscience</w:t>
      </w:r>
      <w:r w:rsidRPr="00D02A33">
        <w:rPr>
          <w:noProof/>
        </w:rPr>
        <w:t xml:space="preserve"> </w:t>
      </w:r>
      <w:r w:rsidRPr="00D02A33">
        <w:rPr>
          <w:b/>
          <w:noProof/>
        </w:rPr>
        <w:t>269</w:t>
      </w:r>
      <w:r w:rsidRPr="00D02A33">
        <w:rPr>
          <w:noProof/>
        </w:rPr>
        <w:t xml:space="preserve">, 689-699 (2019). </w:t>
      </w:r>
    </w:p>
    <w:p w14:paraId="0FE82C06" w14:textId="77777777" w:rsidR="00D02A33" w:rsidRPr="00D02A33" w:rsidRDefault="00D02A33" w:rsidP="00D02A33">
      <w:pPr>
        <w:pStyle w:val="EndNoteBibliography"/>
        <w:ind w:left="720" w:hanging="720"/>
        <w:rPr>
          <w:noProof/>
        </w:rPr>
      </w:pPr>
      <w:r w:rsidRPr="00D02A33">
        <w:rPr>
          <w:noProof/>
        </w:rPr>
        <w:t>90</w:t>
      </w:r>
      <w:r w:rsidRPr="00D02A33">
        <w:rPr>
          <w:noProof/>
        </w:rPr>
        <w:tab/>
        <w:t>Feyder, M.</w:t>
      </w:r>
      <w:r w:rsidRPr="00D02A33">
        <w:rPr>
          <w:i/>
          <w:noProof/>
        </w:rPr>
        <w:t xml:space="preserve"> et al.</w:t>
      </w:r>
      <w:r w:rsidRPr="00D02A33">
        <w:rPr>
          <w:noProof/>
        </w:rPr>
        <w:t xml:space="preserve"> Association of mouse Dlg4 (PSD-95) gene deletion and human DLG4 gene variation with phenotypes relevant to autism spectrum disorders and Williams' syndrome. </w:t>
      </w:r>
      <w:r w:rsidRPr="00D02A33">
        <w:rPr>
          <w:i/>
          <w:noProof/>
        </w:rPr>
        <w:t>American Journal of Psychiatry</w:t>
      </w:r>
      <w:r w:rsidRPr="00D02A33">
        <w:rPr>
          <w:noProof/>
        </w:rPr>
        <w:t xml:space="preserve"> </w:t>
      </w:r>
      <w:r w:rsidRPr="00D02A33">
        <w:rPr>
          <w:b/>
          <w:noProof/>
        </w:rPr>
        <w:t>167</w:t>
      </w:r>
      <w:r w:rsidRPr="00D02A33">
        <w:rPr>
          <w:noProof/>
        </w:rPr>
        <w:t xml:space="preserve">, 1508-1517 (2010). </w:t>
      </w:r>
    </w:p>
    <w:p w14:paraId="2BAD5590" w14:textId="77777777" w:rsidR="00D02A33" w:rsidRPr="00D02A33" w:rsidRDefault="00D02A33" w:rsidP="00D02A33">
      <w:pPr>
        <w:pStyle w:val="EndNoteBibliography"/>
        <w:ind w:left="720" w:hanging="720"/>
        <w:rPr>
          <w:noProof/>
        </w:rPr>
      </w:pPr>
      <w:r w:rsidRPr="00D02A33">
        <w:rPr>
          <w:noProof/>
        </w:rPr>
        <w:t>91</w:t>
      </w:r>
      <w:r w:rsidRPr="00D02A33">
        <w:rPr>
          <w:noProof/>
        </w:rPr>
        <w:tab/>
        <w:t>Karaca, E.</w:t>
      </w:r>
      <w:r w:rsidRPr="00D02A33">
        <w:rPr>
          <w:i/>
          <w:noProof/>
        </w:rPr>
        <w:t xml:space="preserve"> et al.</w:t>
      </w:r>
      <w:r w:rsidRPr="00D02A33">
        <w:rPr>
          <w:noProof/>
        </w:rPr>
        <w:t xml:space="preserve"> Genes that affect brain structure and function identified by rare variant analyses of Mendelian neurologic disease. </w:t>
      </w:r>
      <w:r w:rsidRPr="00D02A33">
        <w:rPr>
          <w:i/>
          <w:noProof/>
        </w:rPr>
        <w:t>Neuron</w:t>
      </w:r>
      <w:r w:rsidRPr="00D02A33">
        <w:rPr>
          <w:noProof/>
        </w:rPr>
        <w:t xml:space="preserve"> </w:t>
      </w:r>
      <w:r w:rsidRPr="00D02A33">
        <w:rPr>
          <w:b/>
          <w:noProof/>
        </w:rPr>
        <w:t>88</w:t>
      </w:r>
      <w:r w:rsidRPr="00D02A33">
        <w:rPr>
          <w:noProof/>
        </w:rPr>
        <w:t xml:space="preserve">, 499-513 (2015). </w:t>
      </w:r>
    </w:p>
    <w:p w14:paraId="3A53E77F" w14:textId="77777777" w:rsidR="00D02A33" w:rsidRPr="00D02A33" w:rsidRDefault="00D02A33" w:rsidP="00D02A33">
      <w:pPr>
        <w:pStyle w:val="EndNoteBibliography"/>
        <w:ind w:left="720" w:hanging="720"/>
        <w:rPr>
          <w:noProof/>
        </w:rPr>
      </w:pPr>
      <w:r w:rsidRPr="00D02A33">
        <w:rPr>
          <w:noProof/>
        </w:rPr>
        <w:t>92</w:t>
      </w:r>
      <w:r w:rsidRPr="00D02A33">
        <w:rPr>
          <w:noProof/>
        </w:rPr>
        <w:tab/>
        <w:t>Boulle, F.</w:t>
      </w:r>
      <w:r w:rsidRPr="00D02A33">
        <w:rPr>
          <w:i/>
          <w:noProof/>
        </w:rPr>
        <w:t xml:space="preserve"> et al.</w:t>
      </w:r>
      <w:r w:rsidRPr="00D02A33">
        <w:rPr>
          <w:noProof/>
        </w:rPr>
        <w:t xml:space="preserve"> Epigenetic regulation of the BDNF gene: implications for psychiatric disorders. </w:t>
      </w:r>
      <w:r w:rsidRPr="00D02A33">
        <w:rPr>
          <w:i/>
          <w:noProof/>
        </w:rPr>
        <w:t>Molecular psychiatry</w:t>
      </w:r>
      <w:r w:rsidRPr="00D02A33">
        <w:rPr>
          <w:noProof/>
        </w:rPr>
        <w:t xml:space="preserve"> </w:t>
      </w:r>
      <w:r w:rsidRPr="00D02A33">
        <w:rPr>
          <w:b/>
          <w:noProof/>
        </w:rPr>
        <w:t>17</w:t>
      </w:r>
      <w:r w:rsidRPr="00D02A33">
        <w:rPr>
          <w:noProof/>
        </w:rPr>
        <w:t xml:space="preserve">, 584-596 (2012). </w:t>
      </w:r>
    </w:p>
    <w:p w14:paraId="44344B8C" w14:textId="77777777" w:rsidR="00D02A33" w:rsidRPr="00D02A33" w:rsidRDefault="00D02A33" w:rsidP="00D02A33">
      <w:pPr>
        <w:pStyle w:val="EndNoteBibliography"/>
        <w:ind w:left="720" w:hanging="720"/>
        <w:rPr>
          <w:noProof/>
        </w:rPr>
      </w:pPr>
      <w:r w:rsidRPr="00D02A33">
        <w:rPr>
          <w:noProof/>
        </w:rPr>
        <w:t>93</w:t>
      </w:r>
      <w:r w:rsidRPr="00D02A33">
        <w:rPr>
          <w:noProof/>
        </w:rPr>
        <w:tab/>
        <w:t>Andrade, A.</w:t>
      </w:r>
      <w:r w:rsidRPr="00D02A33">
        <w:rPr>
          <w:i/>
          <w:noProof/>
        </w:rPr>
        <w:t xml:space="preserve"> et al.</w:t>
      </w:r>
      <w:r w:rsidRPr="00D02A33">
        <w:rPr>
          <w:noProof/>
        </w:rPr>
        <w:t xml:space="preserve"> Genetic associations between voltage-gated calcium channels and psychiatric disorders. </w:t>
      </w:r>
      <w:r w:rsidRPr="00D02A33">
        <w:rPr>
          <w:i/>
          <w:noProof/>
        </w:rPr>
        <w:t>International journal of molecular sciences</w:t>
      </w:r>
      <w:r w:rsidRPr="00D02A33">
        <w:rPr>
          <w:noProof/>
        </w:rPr>
        <w:t xml:space="preserve"> </w:t>
      </w:r>
      <w:r w:rsidRPr="00D02A33">
        <w:rPr>
          <w:b/>
          <w:noProof/>
        </w:rPr>
        <w:t>20</w:t>
      </w:r>
      <w:r w:rsidRPr="00D02A33">
        <w:rPr>
          <w:noProof/>
        </w:rPr>
        <w:t xml:space="preserve">, 3537 (2019). </w:t>
      </w:r>
    </w:p>
    <w:p w14:paraId="131A2B5E" w14:textId="77777777" w:rsidR="00D02A33" w:rsidRPr="00D02A33" w:rsidRDefault="00D02A33" w:rsidP="00D02A33">
      <w:pPr>
        <w:pStyle w:val="EndNoteBibliography"/>
        <w:ind w:left="720" w:hanging="720"/>
        <w:rPr>
          <w:noProof/>
        </w:rPr>
      </w:pPr>
      <w:r w:rsidRPr="00D02A33">
        <w:rPr>
          <w:noProof/>
        </w:rPr>
        <w:t>94</w:t>
      </w:r>
      <w:r w:rsidRPr="00D02A33">
        <w:rPr>
          <w:noProof/>
        </w:rPr>
        <w:tab/>
        <w:t>Coste de Bagneaux, P.</w:t>
      </w:r>
      <w:r w:rsidRPr="00D02A33">
        <w:rPr>
          <w:i/>
          <w:noProof/>
        </w:rPr>
        <w:t xml:space="preserve"> et al.</w:t>
      </w:r>
      <w:r w:rsidRPr="00D02A33">
        <w:rPr>
          <w:noProof/>
        </w:rPr>
        <w:t xml:space="preserve"> A homozygous missense variant in CACNB4 encoding the auxiliary calcium channel beta4 subunit causes a severe neurodevelopmental disorder and impairs channel and non-channel functions. </w:t>
      </w:r>
      <w:r w:rsidRPr="00D02A33">
        <w:rPr>
          <w:i/>
          <w:noProof/>
        </w:rPr>
        <w:t>PLoS genetics</w:t>
      </w:r>
      <w:r w:rsidRPr="00D02A33">
        <w:rPr>
          <w:noProof/>
        </w:rPr>
        <w:t xml:space="preserve"> </w:t>
      </w:r>
      <w:r w:rsidRPr="00D02A33">
        <w:rPr>
          <w:b/>
          <w:noProof/>
        </w:rPr>
        <w:t>16</w:t>
      </w:r>
      <w:r w:rsidRPr="00D02A33">
        <w:rPr>
          <w:noProof/>
        </w:rPr>
        <w:t xml:space="preserve">, e1008625 (2020). </w:t>
      </w:r>
    </w:p>
    <w:p w14:paraId="2D782536" w14:textId="77777777" w:rsidR="00D02A33" w:rsidRPr="00D02A33" w:rsidRDefault="00D02A33" w:rsidP="00D02A33">
      <w:pPr>
        <w:pStyle w:val="EndNoteBibliography"/>
        <w:ind w:left="720" w:hanging="720"/>
        <w:rPr>
          <w:noProof/>
        </w:rPr>
      </w:pPr>
      <w:r w:rsidRPr="00D02A33">
        <w:rPr>
          <w:noProof/>
        </w:rPr>
        <w:t>95</w:t>
      </w:r>
      <w:r w:rsidRPr="00D02A33">
        <w:rPr>
          <w:noProof/>
        </w:rPr>
        <w:tab/>
        <w:t>Eckle, V. S.</w:t>
      </w:r>
      <w:r w:rsidRPr="00D02A33">
        <w:rPr>
          <w:i/>
          <w:noProof/>
        </w:rPr>
        <w:t xml:space="preserve"> et al.</w:t>
      </w:r>
      <w:r w:rsidRPr="00D02A33">
        <w:rPr>
          <w:noProof/>
        </w:rPr>
        <w:t xml:space="preserve"> Mechanisms by which a CACNA1H mutation in epilepsy patients increases seizure susceptibility. </w:t>
      </w:r>
      <w:r w:rsidRPr="00D02A33">
        <w:rPr>
          <w:i/>
          <w:noProof/>
        </w:rPr>
        <w:t>The Journal of physiology</w:t>
      </w:r>
      <w:r w:rsidRPr="00D02A33">
        <w:rPr>
          <w:noProof/>
        </w:rPr>
        <w:t xml:space="preserve"> </w:t>
      </w:r>
      <w:r w:rsidRPr="00D02A33">
        <w:rPr>
          <w:b/>
          <w:noProof/>
        </w:rPr>
        <w:t>592</w:t>
      </w:r>
      <w:r w:rsidRPr="00D02A33">
        <w:rPr>
          <w:noProof/>
        </w:rPr>
        <w:t xml:space="preserve">, 795-809 (2014). </w:t>
      </w:r>
    </w:p>
    <w:p w14:paraId="6F35FBCC" w14:textId="77777777" w:rsidR="00D02A33" w:rsidRPr="00D02A33" w:rsidRDefault="00D02A33" w:rsidP="00D02A33">
      <w:pPr>
        <w:pStyle w:val="EndNoteBibliography"/>
        <w:ind w:left="720" w:hanging="720"/>
        <w:rPr>
          <w:noProof/>
        </w:rPr>
      </w:pPr>
      <w:r w:rsidRPr="00D02A33">
        <w:rPr>
          <w:noProof/>
        </w:rPr>
        <w:t>96</w:t>
      </w:r>
      <w:r w:rsidRPr="00D02A33">
        <w:rPr>
          <w:noProof/>
        </w:rPr>
        <w:tab/>
        <w:t>Escayg, A.</w:t>
      </w:r>
      <w:r w:rsidRPr="00D02A33">
        <w:rPr>
          <w:i/>
          <w:noProof/>
        </w:rPr>
        <w:t xml:space="preserve"> et al.</w:t>
      </w:r>
      <w:r w:rsidRPr="00D02A33">
        <w:rPr>
          <w:noProof/>
        </w:rPr>
        <w:t xml:space="preserve"> Coding and noncoding variation of the human calcium-channel β4-subunit gene CACNB4 in patients with idiopathic generalized epilepsy and episodic ataxia. </w:t>
      </w:r>
      <w:r w:rsidRPr="00D02A33">
        <w:rPr>
          <w:i/>
          <w:noProof/>
        </w:rPr>
        <w:t>The American Journal of Human Genetics</w:t>
      </w:r>
      <w:r w:rsidRPr="00D02A33">
        <w:rPr>
          <w:noProof/>
        </w:rPr>
        <w:t xml:space="preserve"> </w:t>
      </w:r>
      <w:r w:rsidRPr="00D02A33">
        <w:rPr>
          <w:b/>
          <w:noProof/>
        </w:rPr>
        <w:t>66</w:t>
      </w:r>
      <w:r w:rsidRPr="00D02A33">
        <w:rPr>
          <w:noProof/>
        </w:rPr>
        <w:t xml:space="preserve">, 1531-1539 (2000). </w:t>
      </w:r>
    </w:p>
    <w:p w14:paraId="7CA7B760" w14:textId="77777777" w:rsidR="00D02A33" w:rsidRPr="00D02A33" w:rsidRDefault="00D02A33" w:rsidP="00D02A33">
      <w:pPr>
        <w:pStyle w:val="EndNoteBibliography"/>
        <w:ind w:left="720" w:hanging="720"/>
        <w:rPr>
          <w:noProof/>
        </w:rPr>
      </w:pPr>
      <w:r w:rsidRPr="00D02A33">
        <w:rPr>
          <w:noProof/>
        </w:rPr>
        <w:lastRenderedPageBreak/>
        <w:t>97</w:t>
      </w:r>
      <w:r w:rsidRPr="00D02A33">
        <w:rPr>
          <w:noProof/>
        </w:rPr>
        <w:tab/>
        <w:t xml:space="preserve">Gazulla, J., Izquierdo-Alvarez, S., Ruiz-Fernández, E., Lázaro-Romero, A. &amp; Berciano, J. Episodic vestibulocerebellar ataxia associated with a CACNA1G missense variant. </w:t>
      </w:r>
      <w:r w:rsidRPr="00D02A33">
        <w:rPr>
          <w:i/>
          <w:noProof/>
        </w:rPr>
        <w:t>Case Reports in Neurology</w:t>
      </w:r>
      <w:r w:rsidRPr="00D02A33">
        <w:rPr>
          <w:noProof/>
        </w:rPr>
        <w:t xml:space="preserve"> </w:t>
      </w:r>
      <w:r w:rsidRPr="00D02A33">
        <w:rPr>
          <w:b/>
          <w:noProof/>
        </w:rPr>
        <w:t>13</w:t>
      </w:r>
      <w:r w:rsidRPr="00D02A33">
        <w:rPr>
          <w:noProof/>
        </w:rPr>
        <w:t xml:space="preserve">, 347-354 (2021). </w:t>
      </w:r>
    </w:p>
    <w:p w14:paraId="3E36C5C2" w14:textId="77777777" w:rsidR="00D02A33" w:rsidRPr="00D02A33" w:rsidRDefault="00D02A33" w:rsidP="00D02A33">
      <w:pPr>
        <w:pStyle w:val="EndNoteBibliography"/>
        <w:ind w:left="720" w:hanging="720"/>
        <w:rPr>
          <w:noProof/>
        </w:rPr>
      </w:pPr>
      <w:r w:rsidRPr="00D02A33">
        <w:rPr>
          <w:noProof/>
        </w:rPr>
        <w:t>98</w:t>
      </w:r>
      <w:r w:rsidRPr="00D02A33">
        <w:rPr>
          <w:noProof/>
        </w:rPr>
        <w:tab/>
        <w:t>Kessi, M.</w:t>
      </w:r>
      <w:r w:rsidRPr="00D02A33">
        <w:rPr>
          <w:i/>
          <w:noProof/>
        </w:rPr>
        <w:t xml:space="preserve"> et al.</w:t>
      </w:r>
      <w:r w:rsidRPr="00D02A33">
        <w:rPr>
          <w:noProof/>
        </w:rPr>
        <w:t xml:space="preserve"> Calcium channelopathies and intellectual disability: a systematic review. </w:t>
      </w:r>
      <w:r w:rsidRPr="00D02A33">
        <w:rPr>
          <w:i/>
          <w:noProof/>
        </w:rPr>
        <w:t>Orphanet Journal of Rare Diseases</w:t>
      </w:r>
      <w:r w:rsidRPr="00D02A33">
        <w:rPr>
          <w:noProof/>
        </w:rPr>
        <w:t xml:space="preserve"> </w:t>
      </w:r>
      <w:r w:rsidRPr="00D02A33">
        <w:rPr>
          <w:b/>
          <w:noProof/>
        </w:rPr>
        <w:t>16</w:t>
      </w:r>
      <w:r w:rsidRPr="00D02A33">
        <w:rPr>
          <w:noProof/>
        </w:rPr>
        <w:t xml:space="preserve">, 1-30 (2021). </w:t>
      </w:r>
    </w:p>
    <w:p w14:paraId="1662112B" w14:textId="77777777" w:rsidR="00D02A33" w:rsidRPr="00D02A33" w:rsidRDefault="00D02A33" w:rsidP="00D02A33">
      <w:pPr>
        <w:pStyle w:val="EndNoteBibliography"/>
        <w:ind w:left="720" w:hanging="720"/>
        <w:rPr>
          <w:noProof/>
        </w:rPr>
      </w:pPr>
      <w:r w:rsidRPr="00D02A33">
        <w:rPr>
          <w:noProof/>
        </w:rPr>
        <w:t>99</w:t>
      </w:r>
      <w:r w:rsidRPr="00D02A33">
        <w:rPr>
          <w:noProof/>
        </w:rPr>
        <w:tab/>
        <w:t xml:space="preserve">Liao, X. &amp; Li, Y. Genetic associations between voltage-gated calcium channels and autism spectrum disorder: a systematic review. </w:t>
      </w:r>
      <w:r w:rsidRPr="00D02A33">
        <w:rPr>
          <w:i/>
          <w:noProof/>
        </w:rPr>
        <w:t>Molecular brain</w:t>
      </w:r>
      <w:r w:rsidRPr="00D02A33">
        <w:rPr>
          <w:noProof/>
        </w:rPr>
        <w:t xml:space="preserve"> </w:t>
      </w:r>
      <w:r w:rsidRPr="00D02A33">
        <w:rPr>
          <w:b/>
          <w:noProof/>
        </w:rPr>
        <w:t>13</w:t>
      </w:r>
      <w:r w:rsidRPr="00D02A33">
        <w:rPr>
          <w:noProof/>
        </w:rPr>
        <w:t xml:space="preserve">, 1-10 (2020). </w:t>
      </w:r>
    </w:p>
    <w:p w14:paraId="364B23C0" w14:textId="77777777" w:rsidR="00D02A33" w:rsidRPr="00D02A33" w:rsidRDefault="00D02A33" w:rsidP="00D02A33">
      <w:pPr>
        <w:pStyle w:val="EndNoteBibliography"/>
        <w:ind w:left="720" w:hanging="720"/>
        <w:rPr>
          <w:noProof/>
        </w:rPr>
      </w:pPr>
      <w:r w:rsidRPr="00D02A33">
        <w:rPr>
          <w:noProof/>
        </w:rPr>
        <w:t>100</w:t>
      </w:r>
      <w:r w:rsidRPr="00D02A33">
        <w:rPr>
          <w:noProof/>
        </w:rPr>
        <w:tab/>
        <w:t xml:space="preserve">Simons, M. &amp; Nave, K.-A. Oligodendrocytes: myelination and axonal support. </w:t>
      </w:r>
      <w:r w:rsidRPr="00D02A33">
        <w:rPr>
          <w:i/>
          <w:noProof/>
        </w:rPr>
        <w:t>Cold Spring Harbor perspectives in biology</w:t>
      </w:r>
      <w:r w:rsidRPr="00D02A33">
        <w:rPr>
          <w:noProof/>
        </w:rPr>
        <w:t xml:space="preserve"> </w:t>
      </w:r>
      <w:r w:rsidRPr="00D02A33">
        <w:rPr>
          <w:b/>
          <w:noProof/>
        </w:rPr>
        <w:t>8</w:t>
      </w:r>
      <w:r w:rsidRPr="00D02A33">
        <w:rPr>
          <w:noProof/>
        </w:rPr>
        <w:t xml:space="preserve">, a020479 (2016). </w:t>
      </w:r>
    </w:p>
    <w:p w14:paraId="5B6D0AA6" w14:textId="77777777" w:rsidR="00D02A33" w:rsidRPr="00D02A33" w:rsidRDefault="00D02A33" w:rsidP="00D02A33">
      <w:pPr>
        <w:pStyle w:val="EndNoteBibliography"/>
        <w:ind w:left="720" w:hanging="720"/>
        <w:rPr>
          <w:noProof/>
        </w:rPr>
      </w:pPr>
      <w:r w:rsidRPr="00D02A33">
        <w:rPr>
          <w:noProof/>
        </w:rPr>
        <w:t>101</w:t>
      </w:r>
      <w:r w:rsidRPr="00D02A33">
        <w:rPr>
          <w:noProof/>
        </w:rPr>
        <w:tab/>
        <w:t xml:space="preserve">Nave, K.-A. &amp; Werner, H. B. Myelination of the nervous system: mechanisms and functions. </w:t>
      </w:r>
      <w:r w:rsidRPr="00D02A33">
        <w:rPr>
          <w:i/>
          <w:noProof/>
        </w:rPr>
        <w:t>Annual review of cell and developmental biology</w:t>
      </w:r>
      <w:r w:rsidRPr="00D02A33">
        <w:rPr>
          <w:noProof/>
        </w:rPr>
        <w:t xml:space="preserve"> </w:t>
      </w:r>
      <w:r w:rsidRPr="00D02A33">
        <w:rPr>
          <w:b/>
          <w:noProof/>
        </w:rPr>
        <w:t>30</w:t>
      </w:r>
      <w:r w:rsidRPr="00D02A33">
        <w:rPr>
          <w:noProof/>
        </w:rPr>
        <w:t xml:space="preserve">, 503-533 (2014). </w:t>
      </w:r>
    </w:p>
    <w:p w14:paraId="733ED070" w14:textId="77777777" w:rsidR="00D02A33" w:rsidRPr="00D02A33" w:rsidRDefault="00D02A33" w:rsidP="00D02A33">
      <w:pPr>
        <w:pStyle w:val="EndNoteBibliography"/>
        <w:ind w:left="720" w:hanging="720"/>
        <w:rPr>
          <w:noProof/>
        </w:rPr>
      </w:pPr>
      <w:r w:rsidRPr="00D02A33">
        <w:rPr>
          <w:noProof/>
        </w:rPr>
        <w:t>102</w:t>
      </w:r>
      <w:r w:rsidRPr="00D02A33">
        <w:rPr>
          <w:noProof/>
        </w:rPr>
        <w:tab/>
        <w:t>Bickert, A.</w:t>
      </w:r>
      <w:r w:rsidRPr="00D02A33">
        <w:rPr>
          <w:i/>
          <w:noProof/>
        </w:rPr>
        <w:t xml:space="preserve"> et al.</w:t>
      </w:r>
      <w:r w:rsidRPr="00D02A33">
        <w:rPr>
          <w:noProof/>
        </w:rPr>
        <w:t xml:space="preserve"> Inactivation of ceramide synthase 2 catalytic activity in mice affects transcription of genes involved in lipid metabolism and cell division. </w:t>
      </w:r>
      <w:r w:rsidRPr="00D02A33">
        <w:rPr>
          <w:i/>
          <w:noProof/>
        </w:rPr>
        <w:t>Biochimica et Biophysica Acta (BBA)-Molecular and Cell Biology of Lipids</w:t>
      </w:r>
      <w:r w:rsidRPr="00D02A33">
        <w:rPr>
          <w:noProof/>
        </w:rPr>
        <w:t xml:space="preserve"> </w:t>
      </w:r>
      <w:r w:rsidRPr="00D02A33">
        <w:rPr>
          <w:b/>
          <w:noProof/>
        </w:rPr>
        <w:t>1863</w:t>
      </w:r>
      <w:r w:rsidRPr="00D02A33">
        <w:rPr>
          <w:noProof/>
        </w:rPr>
        <w:t xml:space="preserve">, 734-749 (2018). </w:t>
      </w:r>
    </w:p>
    <w:p w14:paraId="4A9C9778" w14:textId="77777777" w:rsidR="00D02A33" w:rsidRPr="00D02A33" w:rsidRDefault="00D02A33" w:rsidP="00D02A33">
      <w:pPr>
        <w:pStyle w:val="EndNoteBibliography"/>
        <w:ind w:left="720" w:hanging="720"/>
        <w:rPr>
          <w:noProof/>
        </w:rPr>
      </w:pPr>
      <w:r w:rsidRPr="00D02A33">
        <w:rPr>
          <w:noProof/>
        </w:rPr>
        <w:t>103</w:t>
      </w:r>
      <w:r w:rsidRPr="00D02A33">
        <w:rPr>
          <w:noProof/>
        </w:rPr>
        <w:tab/>
        <w:t>Al-Mahrouki, A.</w:t>
      </w:r>
      <w:r w:rsidRPr="00D02A33">
        <w:rPr>
          <w:i/>
          <w:noProof/>
        </w:rPr>
        <w:t xml:space="preserve"> et al.</w:t>
      </w:r>
      <w:r w:rsidRPr="00D02A33">
        <w:rPr>
          <w:noProof/>
        </w:rPr>
        <w:t xml:space="preserve"> Microbubble-based enhancement of radiation effect: Role of cell membrane ceramide metabolism. </w:t>
      </w:r>
      <w:r w:rsidRPr="00D02A33">
        <w:rPr>
          <w:i/>
          <w:noProof/>
        </w:rPr>
        <w:t>PLoS One</w:t>
      </w:r>
      <w:r w:rsidRPr="00D02A33">
        <w:rPr>
          <w:noProof/>
        </w:rPr>
        <w:t xml:space="preserve"> </w:t>
      </w:r>
      <w:r w:rsidRPr="00D02A33">
        <w:rPr>
          <w:b/>
          <w:noProof/>
        </w:rPr>
        <w:t>12</w:t>
      </w:r>
      <w:r w:rsidRPr="00D02A33">
        <w:rPr>
          <w:noProof/>
        </w:rPr>
        <w:t xml:space="preserve">, e0181951 (2017). </w:t>
      </w:r>
    </w:p>
    <w:p w14:paraId="60F7F408" w14:textId="77777777" w:rsidR="00D02A33" w:rsidRPr="00D02A33" w:rsidRDefault="00D02A33" w:rsidP="00D02A33">
      <w:pPr>
        <w:pStyle w:val="EndNoteBibliography"/>
        <w:ind w:left="720" w:hanging="720"/>
        <w:rPr>
          <w:noProof/>
        </w:rPr>
      </w:pPr>
      <w:r w:rsidRPr="00D02A33">
        <w:rPr>
          <w:noProof/>
        </w:rPr>
        <w:t>104</w:t>
      </w:r>
      <w:r w:rsidRPr="00D02A33">
        <w:rPr>
          <w:noProof/>
        </w:rPr>
        <w:tab/>
        <w:t xml:space="preserve">Stewart, A. F., Fulton, S. L. &amp; Maze, I. Epigenetics of drug addiction. </w:t>
      </w:r>
      <w:r w:rsidRPr="00D02A33">
        <w:rPr>
          <w:i/>
          <w:noProof/>
        </w:rPr>
        <w:t>Cold Spring Harbor perspectives in medicine</w:t>
      </w:r>
      <w:r w:rsidRPr="00D02A33">
        <w:rPr>
          <w:noProof/>
        </w:rPr>
        <w:t xml:space="preserve"> </w:t>
      </w:r>
      <w:r w:rsidRPr="00D02A33">
        <w:rPr>
          <w:b/>
          <w:noProof/>
        </w:rPr>
        <w:t>11</w:t>
      </w:r>
      <w:r w:rsidRPr="00D02A33">
        <w:rPr>
          <w:noProof/>
        </w:rPr>
        <w:t xml:space="preserve"> (2021). </w:t>
      </w:r>
    </w:p>
    <w:p w14:paraId="54408458" w14:textId="7F5E3D1D" w:rsidR="00D02A33" w:rsidRPr="00D02A33" w:rsidRDefault="00D02A33" w:rsidP="00D02A33">
      <w:pPr>
        <w:pStyle w:val="EndNoteBibliography"/>
        <w:ind w:left="720" w:hanging="720"/>
        <w:rPr>
          <w:noProof/>
        </w:rPr>
      </w:pPr>
      <w:r w:rsidRPr="00D02A33">
        <w:rPr>
          <w:noProof/>
        </w:rPr>
        <w:t>105</w:t>
      </w:r>
      <w:r w:rsidRPr="00D02A33">
        <w:rPr>
          <w:noProof/>
        </w:rPr>
        <w:tab/>
        <w:t xml:space="preserve">Kiani, K., Sanford, E. M., Goyal, Y. &amp; Raj, A. Changes in chromatin accessibility are not concordant with transcriptional changes for single-factor perturbations. </w:t>
      </w:r>
      <w:r w:rsidRPr="00D02A33">
        <w:rPr>
          <w:i/>
          <w:noProof/>
        </w:rPr>
        <w:t>Mol Syst Biol</w:t>
      </w:r>
      <w:r w:rsidRPr="00D02A33">
        <w:rPr>
          <w:noProof/>
        </w:rPr>
        <w:t xml:space="preserve"> </w:t>
      </w:r>
      <w:r w:rsidRPr="00D02A33">
        <w:rPr>
          <w:b/>
          <w:noProof/>
        </w:rPr>
        <w:t>18</w:t>
      </w:r>
      <w:r w:rsidRPr="00D02A33">
        <w:rPr>
          <w:noProof/>
        </w:rPr>
        <w:t xml:space="preserve">, e10979 (2022). </w:t>
      </w:r>
      <w:hyperlink r:id="rId32" w:history="1">
        <w:r w:rsidRPr="00D02A33">
          <w:rPr>
            <w:rStyle w:val="Hyperlink"/>
            <w:noProof/>
          </w:rPr>
          <w:t>https://doi.org:10.15252/msb.202210979</w:t>
        </w:r>
      </w:hyperlink>
    </w:p>
    <w:p w14:paraId="55ECAADC" w14:textId="12224E30" w:rsidR="00D02A33" w:rsidRPr="00D02A33" w:rsidRDefault="00D02A33" w:rsidP="00D02A33">
      <w:pPr>
        <w:pStyle w:val="EndNoteBibliography"/>
        <w:ind w:left="720" w:hanging="720"/>
        <w:rPr>
          <w:noProof/>
        </w:rPr>
      </w:pPr>
      <w:r w:rsidRPr="00D02A33">
        <w:rPr>
          <w:noProof/>
        </w:rPr>
        <w:t>106</w:t>
      </w:r>
      <w:r w:rsidRPr="00D02A33">
        <w:rPr>
          <w:noProof/>
        </w:rPr>
        <w:tab/>
        <w:t>Friman, E. T.</w:t>
      </w:r>
      <w:r w:rsidRPr="00D02A33">
        <w:rPr>
          <w:i/>
          <w:noProof/>
        </w:rPr>
        <w:t xml:space="preserve"> et al.</w:t>
      </w:r>
      <w:r w:rsidRPr="00D02A33">
        <w:rPr>
          <w:noProof/>
        </w:rPr>
        <w:t xml:space="preserve"> Dynamic regulation of chromatin accessibility by pluripotency transcription factors across the cell cycle. </w:t>
      </w:r>
      <w:r w:rsidRPr="00D02A33">
        <w:rPr>
          <w:i/>
          <w:noProof/>
        </w:rPr>
        <w:t>Elife</w:t>
      </w:r>
      <w:r w:rsidRPr="00D02A33">
        <w:rPr>
          <w:noProof/>
        </w:rPr>
        <w:t xml:space="preserve"> </w:t>
      </w:r>
      <w:r w:rsidRPr="00D02A33">
        <w:rPr>
          <w:b/>
          <w:noProof/>
        </w:rPr>
        <w:t>8</w:t>
      </w:r>
      <w:r w:rsidRPr="00D02A33">
        <w:rPr>
          <w:noProof/>
        </w:rPr>
        <w:t xml:space="preserve"> (2019). </w:t>
      </w:r>
      <w:hyperlink r:id="rId33" w:history="1">
        <w:r w:rsidRPr="00D02A33">
          <w:rPr>
            <w:rStyle w:val="Hyperlink"/>
            <w:noProof/>
          </w:rPr>
          <w:t>https://doi.org:10.7554/eLife.50087</w:t>
        </w:r>
      </w:hyperlink>
    </w:p>
    <w:p w14:paraId="240AB433" w14:textId="3CAC9553" w:rsidR="00D02A33" w:rsidRPr="00D02A33" w:rsidRDefault="00D02A33" w:rsidP="00D02A33">
      <w:pPr>
        <w:pStyle w:val="EndNoteBibliography"/>
        <w:ind w:left="720" w:hanging="720"/>
        <w:rPr>
          <w:noProof/>
        </w:rPr>
      </w:pPr>
      <w:r w:rsidRPr="00D02A33">
        <w:rPr>
          <w:noProof/>
        </w:rPr>
        <w:t>107</w:t>
      </w:r>
      <w:r w:rsidRPr="00D02A33">
        <w:rPr>
          <w:noProof/>
        </w:rPr>
        <w:tab/>
        <w:t xml:space="preserve">Wagner, E. J., Tong, L. &amp; Adelman, K. Integrator is a global promoter-proximal termination complex. </w:t>
      </w:r>
      <w:r w:rsidRPr="00D02A33">
        <w:rPr>
          <w:i/>
          <w:noProof/>
        </w:rPr>
        <w:t>Molecular cell</w:t>
      </w:r>
      <w:r w:rsidRPr="00D02A33">
        <w:rPr>
          <w:noProof/>
        </w:rPr>
        <w:t xml:space="preserve"> </w:t>
      </w:r>
      <w:r w:rsidRPr="00D02A33">
        <w:rPr>
          <w:b/>
          <w:noProof/>
        </w:rPr>
        <w:t>83</w:t>
      </w:r>
      <w:r w:rsidRPr="00D02A33">
        <w:rPr>
          <w:noProof/>
        </w:rPr>
        <w:t xml:space="preserve">, 416-427 (2023). </w:t>
      </w:r>
      <w:hyperlink r:id="rId34" w:history="1">
        <w:r w:rsidRPr="00D02A33">
          <w:rPr>
            <w:rStyle w:val="Hyperlink"/>
            <w:noProof/>
          </w:rPr>
          <w:t>https://doi.org:10.1016/j.molcel.2022.11.012</w:t>
        </w:r>
      </w:hyperlink>
    </w:p>
    <w:p w14:paraId="79B1B728" w14:textId="36E3B6D1" w:rsidR="00D02A33" w:rsidRPr="00D02A33" w:rsidRDefault="00D02A33" w:rsidP="00D02A33">
      <w:pPr>
        <w:pStyle w:val="EndNoteBibliography"/>
        <w:ind w:left="720" w:hanging="720"/>
        <w:rPr>
          <w:noProof/>
        </w:rPr>
      </w:pPr>
      <w:r w:rsidRPr="00D02A33">
        <w:rPr>
          <w:noProof/>
        </w:rPr>
        <w:t>108</w:t>
      </w:r>
      <w:r w:rsidRPr="00D02A33">
        <w:rPr>
          <w:noProof/>
        </w:rPr>
        <w:tab/>
        <w:t xml:space="preserve">Hou, T. Y. &amp; Kraus, W. L. Spirits in the Material World: Enhancer RNAs in Transcriptional Regulation. </w:t>
      </w:r>
      <w:r w:rsidRPr="00D02A33">
        <w:rPr>
          <w:i/>
          <w:noProof/>
        </w:rPr>
        <w:t>Trends Biochem Sci</w:t>
      </w:r>
      <w:r w:rsidRPr="00D02A33">
        <w:rPr>
          <w:noProof/>
        </w:rPr>
        <w:t xml:space="preserve"> </w:t>
      </w:r>
      <w:r w:rsidRPr="00D02A33">
        <w:rPr>
          <w:b/>
          <w:noProof/>
        </w:rPr>
        <w:t>46</w:t>
      </w:r>
      <w:r w:rsidRPr="00D02A33">
        <w:rPr>
          <w:noProof/>
        </w:rPr>
        <w:t xml:space="preserve">, 138-153 (2021). </w:t>
      </w:r>
      <w:hyperlink r:id="rId35" w:history="1">
        <w:r w:rsidRPr="00D02A33">
          <w:rPr>
            <w:rStyle w:val="Hyperlink"/>
            <w:noProof/>
          </w:rPr>
          <w:t>https://doi.org:10.1016/j.tibs.2020.08.007</w:t>
        </w:r>
      </w:hyperlink>
    </w:p>
    <w:p w14:paraId="12151F8F" w14:textId="31419E8F" w:rsidR="00D02A33" w:rsidRPr="00D02A33" w:rsidRDefault="00D02A33" w:rsidP="00D02A33">
      <w:pPr>
        <w:pStyle w:val="EndNoteBibliography"/>
        <w:ind w:left="720" w:hanging="720"/>
        <w:rPr>
          <w:noProof/>
        </w:rPr>
      </w:pPr>
      <w:r w:rsidRPr="00D02A33">
        <w:rPr>
          <w:noProof/>
        </w:rPr>
        <w:t>109</w:t>
      </w:r>
      <w:r w:rsidRPr="00D02A33">
        <w:rPr>
          <w:noProof/>
        </w:rPr>
        <w:tab/>
        <w:t xml:space="preserve">Ryu, I. S., Kim, D. H., Cho, H. J. &amp; Ryu, J. H. The role of microRNA-485 in neurodegenerative diseases. </w:t>
      </w:r>
      <w:r w:rsidRPr="00D02A33">
        <w:rPr>
          <w:i/>
          <w:noProof/>
        </w:rPr>
        <w:t>Rev Neurosci</w:t>
      </w:r>
      <w:r w:rsidRPr="00D02A33">
        <w:rPr>
          <w:noProof/>
        </w:rPr>
        <w:t xml:space="preserve"> </w:t>
      </w:r>
      <w:r w:rsidRPr="00D02A33">
        <w:rPr>
          <w:b/>
          <w:noProof/>
        </w:rPr>
        <w:t>34</w:t>
      </w:r>
      <w:r w:rsidRPr="00D02A33">
        <w:rPr>
          <w:noProof/>
        </w:rPr>
        <w:t xml:space="preserve">, 49-62 (2023). </w:t>
      </w:r>
      <w:hyperlink r:id="rId36" w:history="1">
        <w:r w:rsidRPr="00D02A33">
          <w:rPr>
            <w:rStyle w:val="Hyperlink"/>
            <w:noProof/>
          </w:rPr>
          <w:t>https://doi.org:10.1515/revneuro-2022-0039</w:t>
        </w:r>
      </w:hyperlink>
    </w:p>
    <w:p w14:paraId="081E4CCF" w14:textId="3D14636C" w:rsidR="00D02A33" w:rsidRPr="00D02A33" w:rsidRDefault="00D02A33" w:rsidP="00D02A33">
      <w:pPr>
        <w:pStyle w:val="EndNoteBibliography"/>
        <w:ind w:left="720" w:hanging="720"/>
        <w:rPr>
          <w:noProof/>
        </w:rPr>
      </w:pPr>
      <w:r w:rsidRPr="00D02A33">
        <w:rPr>
          <w:noProof/>
        </w:rPr>
        <w:t>110</w:t>
      </w:r>
      <w:r w:rsidRPr="00D02A33">
        <w:rPr>
          <w:noProof/>
        </w:rPr>
        <w:tab/>
        <w:t xml:space="preserve">Nagar, P., Islam, M. R. &amp; Rahman, M. A. Nonsense-Mediated mRNA Decay as a Mediator of Tumorigenesis. </w:t>
      </w:r>
      <w:r w:rsidRPr="00D02A33">
        <w:rPr>
          <w:i/>
          <w:noProof/>
        </w:rPr>
        <w:t>Genes (Basel)</w:t>
      </w:r>
      <w:r w:rsidRPr="00D02A33">
        <w:rPr>
          <w:noProof/>
        </w:rPr>
        <w:t xml:space="preserve"> </w:t>
      </w:r>
      <w:r w:rsidRPr="00D02A33">
        <w:rPr>
          <w:b/>
          <w:noProof/>
        </w:rPr>
        <w:t>14</w:t>
      </w:r>
      <w:r w:rsidRPr="00D02A33">
        <w:rPr>
          <w:noProof/>
        </w:rPr>
        <w:t xml:space="preserve"> (2023). </w:t>
      </w:r>
      <w:hyperlink r:id="rId37" w:history="1">
        <w:r w:rsidRPr="00D02A33">
          <w:rPr>
            <w:rStyle w:val="Hyperlink"/>
            <w:noProof/>
          </w:rPr>
          <w:t>https://doi.org:10.3390/genes14020357</w:t>
        </w:r>
      </w:hyperlink>
    </w:p>
    <w:p w14:paraId="4DA46945" w14:textId="77777777" w:rsidR="00D02A33" w:rsidRPr="00D02A33" w:rsidRDefault="00D02A33" w:rsidP="00D02A33">
      <w:pPr>
        <w:pStyle w:val="EndNoteBibliography"/>
        <w:ind w:left="720" w:hanging="720"/>
        <w:rPr>
          <w:noProof/>
        </w:rPr>
      </w:pPr>
      <w:r w:rsidRPr="00D02A33">
        <w:rPr>
          <w:noProof/>
        </w:rPr>
        <w:t>111</w:t>
      </w:r>
      <w:r w:rsidRPr="00D02A33">
        <w:rPr>
          <w:noProof/>
        </w:rPr>
        <w:tab/>
        <w:t xml:space="preserve">Limanaqi, F., Gambardella, S., Biagioni, F., Busceti, C. L. &amp; Fornai, F. Epigenetic effects induced by methamphetamine and methamphetamine-dependent oxidative stress. </w:t>
      </w:r>
      <w:r w:rsidRPr="00D02A33">
        <w:rPr>
          <w:i/>
          <w:noProof/>
        </w:rPr>
        <w:t>Oxidative medicine and cellular longevity</w:t>
      </w:r>
      <w:r w:rsidRPr="00D02A33">
        <w:rPr>
          <w:noProof/>
        </w:rPr>
        <w:t xml:space="preserve"> </w:t>
      </w:r>
      <w:r w:rsidRPr="00D02A33">
        <w:rPr>
          <w:b/>
          <w:noProof/>
        </w:rPr>
        <w:t>2018</w:t>
      </w:r>
      <w:r w:rsidRPr="00D02A33">
        <w:rPr>
          <w:noProof/>
        </w:rPr>
        <w:t xml:space="preserve"> (2018). </w:t>
      </w:r>
    </w:p>
    <w:p w14:paraId="10D3686A" w14:textId="77777777" w:rsidR="00D02A33" w:rsidRPr="00D02A33" w:rsidRDefault="00D02A33" w:rsidP="00D02A33">
      <w:pPr>
        <w:pStyle w:val="EndNoteBibliography"/>
        <w:ind w:left="720" w:hanging="720"/>
        <w:rPr>
          <w:noProof/>
        </w:rPr>
      </w:pPr>
      <w:r w:rsidRPr="00D02A33">
        <w:rPr>
          <w:noProof/>
        </w:rPr>
        <w:t>112</w:t>
      </w:r>
      <w:r w:rsidRPr="00D02A33">
        <w:rPr>
          <w:noProof/>
        </w:rPr>
        <w:tab/>
        <w:t xml:space="preserve">Scharfman, H. E. </w:t>
      </w:r>
      <w:r w:rsidRPr="00D02A33">
        <w:rPr>
          <w:i/>
          <w:noProof/>
        </w:rPr>
        <w:t>The dentate gyrus: a comprehensive guide to structure, function, and clinical implications</w:t>
      </w:r>
      <w:r w:rsidRPr="00D02A33">
        <w:rPr>
          <w:noProof/>
        </w:rPr>
        <w:t>.  (Elsevier, 2011).</w:t>
      </w:r>
    </w:p>
    <w:p w14:paraId="6170364A" w14:textId="77777777" w:rsidR="00D02A33" w:rsidRPr="00D02A33" w:rsidRDefault="00D02A33" w:rsidP="00D02A33">
      <w:pPr>
        <w:pStyle w:val="EndNoteBibliography"/>
        <w:ind w:left="720" w:hanging="720"/>
        <w:rPr>
          <w:noProof/>
        </w:rPr>
      </w:pPr>
      <w:r w:rsidRPr="00D02A33">
        <w:rPr>
          <w:noProof/>
        </w:rPr>
        <w:t>113</w:t>
      </w:r>
      <w:r w:rsidRPr="00D02A33">
        <w:rPr>
          <w:noProof/>
        </w:rPr>
        <w:tab/>
        <w:t xml:space="preserve">Amaral, D. G., Scharfman, H. E. &amp; Lavenex, P. The dentate gyrus: fundamental neuroanatomical organization (dentate gyrus for dummies). </w:t>
      </w:r>
      <w:r w:rsidRPr="00D02A33">
        <w:rPr>
          <w:i/>
          <w:noProof/>
        </w:rPr>
        <w:t>Progress in brain research</w:t>
      </w:r>
      <w:r w:rsidRPr="00D02A33">
        <w:rPr>
          <w:noProof/>
        </w:rPr>
        <w:t xml:space="preserve"> </w:t>
      </w:r>
      <w:r w:rsidRPr="00D02A33">
        <w:rPr>
          <w:b/>
          <w:noProof/>
        </w:rPr>
        <w:t>163</w:t>
      </w:r>
      <w:r w:rsidRPr="00D02A33">
        <w:rPr>
          <w:noProof/>
        </w:rPr>
        <w:t xml:space="preserve">, 3-790 (2007). </w:t>
      </w:r>
    </w:p>
    <w:p w14:paraId="4FA8A0D1" w14:textId="77777777" w:rsidR="00D02A33" w:rsidRPr="00D02A33" w:rsidRDefault="00D02A33" w:rsidP="00D02A33">
      <w:pPr>
        <w:pStyle w:val="EndNoteBibliography"/>
        <w:ind w:left="720" w:hanging="720"/>
        <w:rPr>
          <w:noProof/>
        </w:rPr>
      </w:pPr>
      <w:r w:rsidRPr="00D02A33">
        <w:rPr>
          <w:noProof/>
        </w:rPr>
        <w:t>114</w:t>
      </w:r>
      <w:r w:rsidRPr="00D02A33">
        <w:rPr>
          <w:noProof/>
        </w:rPr>
        <w:tab/>
        <w:t>Saab, B. J.</w:t>
      </w:r>
      <w:r w:rsidRPr="00D02A33">
        <w:rPr>
          <w:i/>
          <w:noProof/>
        </w:rPr>
        <w:t xml:space="preserve"> et al.</w:t>
      </w:r>
      <w:r w:rsidRPr="00D02A33">
        <w:rPr>
          <w:noProof/>
        </w:rPr>
        <w:t xml:space="preserve"> NCS-1 in the dentate gyrus promotes exploration, synaptic plasticity, and rapid acquisition of spatial memory. </w:t>
      </w:r>
      <w:r w:rsidRPr="00D02A33">
        <w:rPr>
          <w:i/>
          <w:noProof/>
        </w:rPr>
        <w:t>Neuron</w:t>
      </w:r>
      <w:r w:rsidRPr="00D02A33">
        <w:rPr>
          <w:noProof/>
        </w:rPr>
        <w:t xml:space="preserve"> </w:t>
      </w:r>
      <w:r w:rsidRPr="00D02A33">
        <w:rPr>
          <w:b/>
          <w:noProof/>
        </w:rPr>
        <w:t>63</w:t>
      </w:r>
      <w:r w:rsidRPr="00D02A33">
        <w:rPr>
          <w:noProof/>
        </w:rPr>
        <w:t xml:space="preserve">, 643-656 (2009). </w:t>
      </w:r>
    </w:p>
    <w:p w14:paraId="74A432C6" w14:textId="77777777" w:rsidR="00D02A33" w:rsidRPr="00D02A33" w:rsidRDefault="00D02A33" w:rsidP="00D02A33">
      <w:pPr>
        <w:pStyle w:val="EndNoteBibliography"/>
        <w:ind w:left="720" w:hanging="720"/>
        <w:rPr>
          <w:noProof/>
        </w:rPr>
      </w:pPr>
      <w:r w:rsidRPr="00D02A33">
        <w:rPr>
          <w:noProof/>
        </w:rPr>
        <w:lastRenderedPageBreak/>
        <w:t>115</w:t>
      </w:r>
      <w:r w:rsidRPr="00D02A33">
        <w:rPr>
          <w:noProof/>
        </w:rPr>
        <w:tab/>
        <w:t>Poirier, R.</w:t>
      </w:r>
      <w:r w:rsidRPr="00D02A33">
        <w:rPr>
          <w:i/>
          <w:noProof/>
        </w:rPr>
        <w:t xml:space="preserve"> et al.</w:t>
      </w:r>
      <w:r w:rsidRPr="00D02A33">
        <w:rPr>
          <w:noProof/>
        </w:rPr>
        <w:t xml:space="preserve"> Distinct functions of egr gene family members in cognitive processes. </w:t>
      </w:r>
      <w:r w:rsidRPr="00D02A33">
        <w:rPr>
          <w:i/>
          <w:noProof/>
        </w:rPr>
        <w:t>Frontiers in neuroscience</w:t>
      </w:r>
      <w:r w:rsidRPr="00D02A33">
        <w:rPr>
          <w:noProof/>
        </w:rPr>
        <w:t xml:space="preserve"> </w:t>
      </w:r>
      <w:r w:rsidRPr="00D02A33">
        <w:rPr>
          <w:b/>
          <w:noProof/>
        </w:rPr>
        <w:t>2</w:t>
      </w:r>
      <w:r w:rsidRPr="00D02A33">
        <w:rPr>
          <w:noProof/>
        </w:rPr>
        <w:t xml:space="preserve">, 2 (2008). </w:t>
      </w:r>
    </w:p>
    <w:p w14:paraId="777F0F7A" w14:textId="77777777" w:rsidR="00D02A33" w:rsidRPr="00D02A33" w:rsidRDefault="00D02A33" w:rsidP="00D02A33">
      <w:pPr>
        <w:pStyle w:val="EndNoteBibliography"/>
        <w:ind w:left="720" w:hanging="720"/>
        <w:rPr>
          <w:noProof/>
        </w:rPr>
      </w:pPr>
      <w:r w:rsidRPr="00D02A33">
        <w:rPr>
          <w:noProof/>
        </w:rPr>
        <w:t>116</w:t>
      </w:r>
      <w:r w:rsidRPr="00D02A33">
        <w:rPr>
          <w:noProof/>
        </w:rPr>
        <w:tab/>
        <w:t xml:space="preserve">Beauvais, G., Jayanthi, S., McCoy, M. T., Ladenheim, B. &amp; Cadet, J. L. Differential effects of methamphetamine and SCH23390 on the expression of members of IEG families of transcription factors in the rat striatum. </w:t>
      </w:r>
      <w:r w:rsidRPr="00D02A33">
        <w:rPr>
          <w:i/>
          <w:noProof/>
        </w:rPr>
        <w:t>Brain research</w:t>
      </w:r>
      <w:r w:rsidRPr="00D02A33">
        <w:rPr>
          <w:noProof/>
        </w:rPr>
        <w:t xml:space="preserve"> </w:t>
      </w:r>
      <w:r w:rsidRPr="00D02A33">
        <w:rPr>
          <w:b/>
          <w:noProof/>
        </w:rPr>
        <w:t>1318</w:t>
      </w:r>
      <w:r w:rsidRPr="00D02A33">
        <w:rPr>
          <w:noProof/>
        </w:rPr>
        <w:t xml:space="preserve">, 1-10 (2010). </w:t>
      </w:r>
    </w:p>
    <w:p w14:paraId="02296ACC" w14:textId="77777777" w:rsidR="00D02A33" w:rsidRPr="00D02A33" w:rsidRDefault="00D02A33" w:rsidP="00D02A33">
      <w:pPr>
        <w:pStyle w:val="EndNoteBibliography"/>
        <w:ind w:left="720" w:hanging="720"/>
        <w:rPr>
          <w:noProof/>
        </w:rPr>
      </w:pPr>
      <w:r w:rsidRPr="00D02A33">
        <w:rPr>
          <w:noProof/>
        </w:rPr>
        <w:t>117</w:t>
      </w:r>
      <w:r w:rsidRPr="00D02A33">
        <w:rPr>
          <w:noProof/>
        </w:rPr>
        <w:tab/>
        <w:t xml:space="preserve">Thiriet, N., Zwiller, J. &amp; Ali, S. F. Induction of the immediate early genes egr-1 and c-fos by methamphetamine in mouse brain. </w:t>
      </w:r>
      <w:r w:rsidRPr="00D02A33">
        <w:rPr>
          <w:i/>
          <w:noProof/>
        </w:rPr>
        <w:t>Brain research</w:t>
      </w:r>
      <w:r w:rsidRPr="00D02A33">
        <w:rPr>
          <w:noProof/>
        </w:rPr>
        <w:t xml:space="preserve"> </w:t>
      </w:r>
      <w:r w:rsidRPr="00D02A33">
        <w:rPr>
          <w:b/>
          <w:noProof/>
        </w:rPr>
        <w:t>919</w:t>
      </w:r>
      <w:r w:rsidRPr="00D02A33">
        <w:rPr>
          <w:noProof/>
        </w:rPr>
        <w:t xml:space="preserve">, 31-40 (2001). </w:t>
      </w:r>
    </w:p>
    <w:p w14:paraId="3EC63ADC" w14:textId="77777777" w:rsidR="00D02A33" w:rsidRPr="00D02A33" w:rsidRDefault="00D02A33" w:rsidP="00D02A33">
      <w:pPr>
        <w:pStyle w:val="EndNoteBibliography"/>
        <w:ind w:left="720" w:hanging="720"/>
        <w:rPr>
          <w:noProof/>
        </w:rPr>
      </w:pPr>
      <w:r w:rsidRPr="00D02A33">
        <w:rPr>
          <w:noProof/>
        </w:rPr>
        <w:t>118</w:t>
      </w:r>
      <w:r w:rsidRPr="00D02A33">
        <w:rPr>
          <w:noProof/>
        </w:rPr>
        <w:tab/>
        <w:t xml:space="preserve">Lacagnina, M. J., Rivera, P. D. &amp; Bilbo, S. D. Glial and neuroimmune mechanisms as critical modulators of drug use and abuse. </w:t>
      </w:r>
      <w:r w:rsidRPr="00D02A33">
        <w:rPr>
          <w:i/>
          <w:noProof/>
        </w:rPr>
        <w:t>Neuropsychopharmacology</w:t>
      </w:r>
      <w:r w:rsidRPr="00D02A33">
        <w:rPr>
          <w:noProof/>
        </w:rPr>
        <w:t xml:space="preserve"> </w:t>
      </w:r>
      <w:r w:rsidRPr="00D02A33">
        <w:rPr>
          <w:b/>
          <w:noProof/>
        </w:rPr>
        <w:t>42</w:t>
      </w:r>
      <w:r w:rsidRPr="00D02A33">
        <w:rPr>
          <w:noProof/>
        </w:rPr>
        <w:t xml:space="preserve">, 156-177 (2017). </w:t>
      </w:r>
    </w:p>
    <w:p w14:paraId="46D58390" w14:textId="77777777" w:rsidR="00D02A33" w:rsidRPr="00D02A33" w:rsidRDefault="00D02A33" w:rsidP="00D02A33">
      <w:pPr>
        <w:pStyle w:val="EndNoteBibliography"/>
        <w:ind w:left="720" w:hanging="720"/>
        <w:rPr>
          <w:noProof/>
        </w:rPr>
      </w:pPr>
      <w:r w:rsidRPr="00D02A33">
        <w:rPr>
          <w:noProof/>
        </w:rPr>
        <w:t>119</w:t>
      </w:r>
      <w:r w:rsidRPr="00D02A33">
        <w:rPr>
          <w:noProof/>
        </w:rPr>
        <w:tab/>
        <w:t>Dang, J.</w:t>
      </w:r>
      <w:r w:rsidRPr="00D02A33">
        <w:rPr>
          <w:i/>
          <w:noProof/>
        </w:rPr>
        <w:t xml:space="preserve"> et al.</w:t>
      </w:r>
      <w:r w:rsidRPr="00D02A33">
        <w:rPr>
          <w:noProof/>
        </w:rPr>
        <w:t xml:space="preserve"> Glial cell diversity and methamphetamine-induced neuroinflammation in human cerebral organoids. </w:t>
      </w:r>
      <w:r w:rsidRPr="00D02A33">
        <w:rPr>
          <w:i/>
          <w:noProof/>
        </w:rPr>
        <w:t>Molecular psychiatry</w:t>
      </w:r>
      <w:r w:rsidRPr="00D02A33">
        <w:rPr>
          <w:noProof/>
        </w:rPr>
        <w:t xml:space="preserve"> </w:t>
      </w:r>
      <w:r w:rsidRPr="00D02A33">
        <w:rPr>
          <w:b/>
          <w:noProof/>
        </w:rPr>
        <w:t>26</w:t>
      </w:r>
      <w:r w:rsidRPr="00D02A33">
        <w:rPr>
          <w:noProof/>
        </w:rPr>
        <w:t xml:space="preserve">, 1194-1207 (2021). </w:t>
      </w:r>
    </w:p>
    <w:p w14:paraId="01A48B17" w14:textId="77777777" w:rsidR="00D02A33" w:rsidRPr="00D02A33" w:rsidRDefault="00D02A33" w:rsidP="00D02A33">
      <w:pPr>
        <w:pStyle w:val="EndNoteBibliography"/>
        <w:ind w:left="720" w:hanging="720"/>
        <w:rPr>
          <w:noProof/>
        </w:rPr>
      </w:pPr>
      <w:r w:rsidRPr="00D02A33">
        <w:rPr>
          <w:noProof/>
        </w:rPr>
        <w:t>120</w:t>
      </w:r>
      <w:r w:rsidRPr="00D02A33">
        <w:rPr>
          <w:noProof/>
        </w:rPr>
        <w:tab/>
        <w:t xml:space="preserve">Cadet, J. L. &amp; Bisagno, V. Glial-neuronal ensembles: partners in drug addiction-associated synaptic plasticity. </w:t>
      </w:r>
      <w:r w:rsidRPr="00D02A33">
        <w:rPr>
          <w:i/>
          <w:noProof/>
        </w:rPr>
        <w:t>Frontiers in pharmacology</w:t>
      </w:r>
      <w:r w:rsidRPr="00D02A33">
        <w:rPr>
          <w:noProof/>
        </w:rPr>
        <w:t xml:space="preserve"> </w:t>
      </w:r>
      <w:r w:rsidRPr="00D02A33">
        <w:rPr>
          <w:b/>
          <w:noProof/>
        </w:rPr>
        <w:t>5</w:t>
      </w:r>
      <w:r w:rsidRPr="00D02A33">
        <w:rPr>
          <w:noProof/>
        </w:rPr>
        <w:t xml:space="preserve">, 204 (2014). </w:t>
      </w:r>
    </w:p>
    <w:p w14:paraId="0494B588" w14:textId="4FDB39D8" w:rsidR="00D02A33" w:rsidRPr="00D02A33" w:rsidRDefault="00D02A33" w:rsidP="00D02A33">
      <w:pPr>
        <w:pStyle w:val="EndNoteBibliography"/>
        <w:ind w:left="720" w:hanging="720"/>
        <w:rPr>
          <w:noProof/>
        </w:rPr>
      </w:pPr>
      <w:r w:rsidRPr="00D02A33">
        <w:rPr>
          <w:noProof/>
        </w:rPr>
        <w:t>121</w:t>
      </w:r>
      <w:r w:rsidRPr="00D02A33">
        <w:rPr>
          <w:noProof/>
        </w:rPr>
        <w:tab/>
        <w:t xml:space="preserve">Kilkenny, C., Browne, W., Cuthill, I. C., Emerson, M. &amp; Altman, D. G. Animal research: reporting in vivo experiments: the ARRIVE guidelines. </w:t>
      </w:r>
      <w:r w:rsidRPr="00D02A33">
        <w:rPr>
          <w:i/>
          <w:noProof/>
        </w:rPr>
        <w:t>The journal of gene medicine</w:t>
      </w:r>
      <w:r w:rsidRPr="00D02A33">
        <w:rPr>
          <w:noProof/>
        </w:rPr>
        <w:t xml:space="preserve"> </w:t>
      </w:r>
      <w:r w:rsidRPr="00D02A33">
        <w:rPr>
          <w:b/>
          <w:noProof/>
        </w:rPr>
        <w:t>12</w:t>
      </w:r>
      <w:r w:rsidRPr="00D02A33">
        <w:rPr>
          <w:noProof/>
        </w:rPr>
        <w:t xml:space="preserve">, 561-563 (2010). </w:t>
      </w:r>
      <w:hyperlink r:id="rId38" w:history="1">
        <w:r w:rsidRPr="00D02A33">
          <w:rPr>
            <w:rStyle w:val="Hyperlink"/>
            <w:noProof/>
          </w:rPr>
          <w:t>https://doi.org:10.1002/jgm.1473</w:t>
        </w:r>
      </w:hyperlink>
    </w:p>
    <w:p w14:paraId="39E2A590" w14:textId="77777777" w:rsidR="00D02A33" w:rsidRPr="00D02A33" w:rsidRDefault="00D02A33" w:rsidP="00D02A33">
      <w:pPr>
        <w:pStyle w:val="EndNoteBibliography"/>
        <w:ind w:left="720" w:hanging="720"/>
        <w:rPr>
          <w:noProof/>
        </w:rPr>
      </w:pPr>
      <w:r w:rsidRPr="00D02A33">
        <w:rPr>
          <w:noProof/>
        </w:rPr>
        <w:t>122</w:t>
      </w:r>
      <w:r w:rsidRPr="00D02A33">
        <w:rPr>
          <w:noProof/>
        </w:rPr>
        <w:tab/>
        <w:t xml:space="preserve">Chauhan, H., Killinger, B. A., Miller, C. V. &amp; Moszczynska, A. Single and binge methamphetamine administrations have different effects on the levels of dopamine D2 autoreceptor and dopamine transporter in rat striatum. </w:t>
      </w:r>
      <w:r w:rsidRPr="00D02A33">
        <w:rPr>
          <w:i/>
          <w:noProof/>
        </w:rPr>
        <w:t>International Journal of Molecular Sciences</w:t>
      </w:r>
      <w:r w:rsidRPr="00D02A33">
        <w:rPr>
          <w:noProof/>
        </w:rPr>
        <w:t xml:space="preserve"> </w:t>
      </w:r>
      <w:r w:rsidRPr="00D02A33">
        <w:rPr>
          <w:b/>
          <w:noProof/>
        </w:rPr>
        <w:t>15</w:t>
      </w:r>
      <w:r w:rsidRPr="00D02A33">
        <w:rPr>
          <w:noProof/>
        </w:rPr>
        <w:t xml:space="preserve">, 5884-5906 (2014). </w:t>
      </w:r>
    </w:p>
    <w:p w14:paraId="7001F19C" w14:textId="77777777" w:rsidR="00D02A33" w:rsidRPr="00D02A33" w:rsidRDefault="00D02A33" w:rsidP="00D02A33">
      <w:pPr>
        <w:pStyle w:val="EndNoteBibliography"/>
        <w:ind w:left="720" w:hanging="720"/>
        <w:rPr>
          <w:noProof/>
        </w:rPr>
      </w:pPr>
      <w:r w:rsidRPr="00D02A33">
        <w:rPr>
          <w:noProof/>
        </w:rPr>
        <w:t>123</w:t>
      </w:r>
      <w:r w:rsidRPr="00D02A33">
        <w:rPr>
          <w:noProof/>
        </w:rPr>
        <w:tab/>
        <w:t>Zhang, L.</w:t>
      </w:r>
      <w:r w:rsidRPr="00D02A33">
        <w:rPr>
          <w:i/>
          <w:noProof/>
        </w:rPr>
        <w:t xml:space="preserve"> et al.</w:t>
      </w:r>
      <w:r w:rsidRPr="00D02A33">
        <w:rPr>
          <w:noProof/>
        </w:rPr>
        <w:t xml:space="preserve"> Protective effects of minocycline on behavioral changes and neurotoxicity in mice after administration of methamphetamine. </w:t>
      </w:r>
      <w:r w:rsidRPr="00D02A33">
        <w:rPr>
          <w:i/>
          <w:noProof/>
        </w:rPr>
        <w:t>Progress in Neuro-Psychopharmacology and Biological Psychiatry</w:t>
      </w:r>
      <w:r w:rsidRPr="00D02A33">
        <w:rPr>
          <w:noProof/>
        </w:rPr>
        <w:t xml:space="preserve"> </w:t>
      </w:r>
      <w:r w:rsidRPr="00D02A33">
        <w:rPr>
          <w:b/>
          <w:noProof/>
        </w:rPr>
        <w:t>30</w:t>
      </w:r>
      <w:r w:rsidRPr="00D02A33">
        <w:rPr>
          <w:noProof/>
        </w:rPr>
        <w:t xml:space="preserve">, 1381-1393 (2006). </w:t>
      </w:r>
    </w:p>
    <w:p w14:paraId="0C88C297" w14:textId="77777777" w:rsidR="00D02A33" w:rsidRPr="00D02A33" w:rsidRDefault="00D02A33" w:rsidP="00D02A33">
      <w:pPr>
        <w:pStyle w:val="EndNoteBibliography"/>
        <w:ind w:left="720" w:hanging="720"/>
        <w:rPr>
          <w:noProof/>
        </w:rPr>
      </w:pPr>
      <w:r w:rsidRPr="00D02A33">
        <w:rPr>
          <w:noProof/>
        </w:rPr>
        <w:t>124</w:t>
      </w:r>
      <w:r w:rsidRPr="00D02A33">
        <w:rPr>
          <w:noProof/>
        </w:rPr>
        <w:tab/>
        <w:t xml:space="preserve">Yamamoto, B. K. &amp; Zhu, W. The effects of methamphetamine on the production of free radicals and oxidative stress. </w:t>
      </w:r>
      <w:r w:rsidRPr="00D02A33">
        <w:rPr>
          <w:i/>
          <w:noProof/>
        </w:rPr>
        <w:t>Journal of Pharmacology and Experimental Therapeutics</w:t>
      </w:r>
      <w:r w:rsidRPr="00D02A33">
        <w:rPr>
          <w:noProof/>
        </w:rPr>
        <w:t xml:space="preserve"> </w:t>
      </w:r>
      <w:r w:rsidRPr="00D02A33">
        <w:rPr>
          <w:b/>
          <w:noProof/>
        </w:rPr>
        <w:t>287</w:t>
      </w:r>
      <w:r w:rsidRPr="00D02A33">
        <w:rPr>
          <w:noProof/>
        </w:rPr>
        <w:t xml:space="preserve">, 107-114 (1998). </w:t>
      </w:r>
    </w:p>
    <w:p w14:paraId="1CABE267" w14:textId="77777777" w:rsidR="00D02A33" w:rsidRPr="00D02A33" w:rsidRDefault="00D02A33" w:rsidP="00D02A33">
      <w:pPr>
        <w:pStyle w:val="EndNoteBibliography"/>
        <w:ind w:left="720" w:hanging="720"/>
        <w:rPr>
          <w:noProof/>
        </w:rPr>
      </w:pPr>
      <w:r w:rsidRPr="00D02A33">
        <w:rPr>
          <w:noProof/>
        </w:rPr>
        <w:t>125</w:t>
      </w:r>
      <w:r w:rsidRPr="00D02A33">
        <w:rPr>
          <w:noProof/>
        </w:rPr>
        <w:tab/>
        <w:t>Liu, S.</w:t>
      </w:r>
      <w:r w:rsidRPr="00D02A33">
        <w:rPr>
          <w:i/>
          <w:noProof/>
        </w:rPr>
        <w:t xml:space="preserve"> et al.</w:t>
      </w:r>
      <w:r w:rsidRPr="00D02A33">
        <w:rPr>
          <w:noProof/>
        </w:rPr>
        <w:t xml:space="preserve"> AIAP: A Quality Control and Integrative Analysis Package to Improve ATAC-seq Data Analysis. </w:t>
      </w:r>
      <w:r w:rsidRPr="00D02A33">
        <w:rPr>
          <w:i/>
          <w:noProof/>
        </w:rPr>
        <w:t>Genomics, proteomics &amp; bioinformatics</w:t>
      </w:r>
      <w:r w:rsidRPr="00D02A33">
        <w:rPr>
          <w:noProof/>
        </w:rPr>
        <w:t xml:space="preserve"> (2021). </w:t>
      </w:r>
    </w:p>
    <w:p w14:paraId="50B31AFB" w14:textId="77777777" w:rsidR="00D02A33" w:rsidRPr="00D02A33" w:rsidRDefault="00D02A33" w:rsidP="00D02A33">
      <w:pPr>
        <w:pStyle w:val="EndNoteBibliography"/>
        <w:ind w:left="720" w:hanging="720"/>
        <w:rPr>
          <w:noProof/>
        </w:rPr>
      </w:pPr>
      <w:r w:rsidRPr="00D02A33">
        <w:rPr>
          <w:noProof/>
        </w:rPr>
        <w:t>126</w:t>
      </w:r>
      <w:r w:rsidRPr="00D02A33">
        <w:rPr>
          <w:noProof/>
        </w:rPr>
        <w:tab/>
        <w:t xml:space="preserve">Quinlan, A. R. &amp; Hall, I. M. BEDTools: a flexible suite of utilities for comparing genomic features. </w:t>
      </w:r>
      <w:r w:rsidRPr="00D02A33">
        <w:rPr>
          <w:i/>
          <w:noProof/>
        </w:rPr>
        <w:t>Bioinformatics</w:t>
      </w:r>
      <w:r w:rsidRPr="00D02A33">
        <w:rPr>
          <w:noProof/>
        </w:rPr>
        <w:t xml:space="preserve"> </w:t>
      </w:r>
      <w:r w:rsidRPr="00D02A33">
        <w:rPr>
          <w:b/>
          <w:noProof/>
        </w:rPr>
        <w:t>26</w:t>
      </w:r>
      <w:r w:rsidRPr="00D02A33">
        <w:rPr>
          <w:noProof/>
        </w:rPr>
        <w:t xml:space="preserve">, 841-842 (2010). </w:t>
      </w:r>
    </w:p>
    <w:p w14:paraId="7A6AB3FB" w14:textId="77777777" w:rsidR="00D02A33" w:rsidRPr="00D02A33" w:rsidRDefault="00D02A33" w:rsidP="00D02A33">
      <w:pPr>
        <w:pStyle w:val="EndNoteBibliography"/>
        <w:ind w:left="720" w:hanging="720"/>
        <w:rPr>
          <w:noProof/>
        </w:rPr>
      </w:pPr>
      <w:r w:rsidRPr="00D02A33">
        <w:rPr>
          <w:noProof/>
        </w:rPr>
        <w:t>127</w:t>
      </w:r>
      <w:r w:rsidRPr="00D02A33">
        <w:rPr>
          <w:noProof/>
        </w:rPr>
        <w:tab/>
        <w:t>Miao, B.</w:t>
      </w:r>
      <w:r w:rsidRPr="00D02A33">
        <w:rPr>
          <w:i/>
          <w:noProof/>
        </w:rPr>
        <w:t xml:space="preserve"> et al.</w:t>
      </w:r>
      <w:r w:rsidRPr="00D02A33">
        <w:rPr>
          <w:noProof/>
        </w:rPr>
        <w:t xml:space="preserve"> Tissue-specific usage of transposable element-derived promoters in mouse development. </w:t>
      </w:r>
      <w:r w:rsidRPr="00D02A33">
        <w:rPr>
          <w:i/>
          <w:noProof/>
        </w:rPr>
        <w:t>Genome biology</w:t>
      </w:r>
      <w:r w:rsidRPr="00D02A33">
        <w:rPr>
          <w:noProof/>
        </w:rPr>
        <w:t xml:space="preserve"> </w:t>
      </w:r>
      <w:r w:rsidRPr="00D02A33">
        <w:rPr>
          <w:b/>
          <w:noProof/>
        </w:rPr>
        <w:t>21</w:t>
      </w:r>
      <w:r w:rsidRPr="00D02A33">
        <w:rPr>
          <w:noProof/>
        </w:rPr>
        <w:t xml:space="preserve">, 1-25 (2020). </w:t>
      </w:r>
    </w:p>
    <w:p w14:paraId="310E477F" w14:textId="77777777" w:rsidR="00D02A33" w:rsidRPr="00D02A33" w:rsidRDefault="00D02A33" w:rsidP="00D02A33">
      <w:pPr>
        <w:pStyle w:val="EndNoteBibliography"/>
        <w:ind w:left="720" w:hanging="720"/>
        <w:rPr>
          <w:noProof/>
        </w:rPr>
      </w:pPr>
      <w:r w:rsidRPr="00D02A33">
        <w:rPr>
          <w:noProof/>
        </w:rPr>
        <w:t>128</w:t>
      </w:r>
      <w:r w:rsidRPr="00D02A33">
        <w:rPr>
          <w:noProof/>
        </w:rPr>
        <w:tab/>
        <w:t xml:space="preserve">Martin, M. Cutadapt removes adapter sequences from high-throughput sequencing reads. </w:t>
      </w:r>
      <w:r w:rsidRPr="00D02A33">
        <w:rPr>
          <w:i/>
          <w:noProof/>
        </w:rPr>
        <w:t>EMBnet. journal</w:t>
      </w:r>
      <w:r w:rsidRPr="00D02A33">
        <w:rPr>
          <w:noProof/>
        </w:rPr>
        <w:t xml:space="preserve"> </w:t>
      </w:r>
      <w:r w:rsidRPr="00D02A33">
        <w:rPr>
          <w:b/>
          <w:noProof/>
        </w:rPr>
        <w:t>17</w:t>
      </w:r>
      <w:r w:rsidRPr="00D02A33">
        <w:rPr>
          <w:noProof/>
        </w:rPr>
        <w:t xml:space="preserve">, 10-12 (2011). </w:t>
      </w:r>
    </w:p>
    <w:p w14:paraId="3871C8A2" w14:textId="77777777" w:rsidR="00D02A33" w:rsidRPr="00D02A33" w:rsidRDefault="00D02A33" w:rsidP="00D02A33">
      <w:pPr>
        <w:pStyle w:val="EndNoteBibliography"/>
        <w:ind w:left="720" w:hanging="720"/>
        <w:rPr>
          <w:noProof/>
        </w:rPr>
      </w:pPr>
      <w:r w:rsidRPr="00D02A33">
        <w:rPr>
          <w:noProof/>
        </w:rPr>
        <w:t>129</w:t>
      </w:r>
      <w:r w:rsidRPr="00D02A33">
        <w:rPr>
          <w:noProof/>
        </w:rPr>
        <w:tab/>
        <w:t>Andrews, S.     (Babraham Bioinformatics, Babraham Institute, Cambridge, United Kingdom, 2010).</w:t>
      </w:r>
    </w:p>
    <w:p w14:paraId="0114E600" w14:textId="77777777" w:rsidR="00D02A33" w:rsidRPr="00D02A33" w:rsidRDefault="00D02A33" w:rsidP="00D02A33">
      <w:pPr>
        <w:pStyle w:val="EndNoteBibliography"/>
        <w:ind w:left="720" w:hanging="720"/>
        <w:rPr>
          <w:noProof/>
        </w:rPr>
      </w:pPr>
      <w:r w:rsidRPr="00D02A33">
        <w:rPr>
          <w:noProof/>
        </w:rPr>
        <w:t>130</w:t>
      </w:r>
      <w:r w:rsidRPr="00D02A33">
        <w:rPr>
          <w:noProof/>
        </w:rPr>
        <w:tab/>
        <w:t>Dobin, A.</w:t>
      </w:r>
      <w:r w:rsidRPr="00D02A33">
        <w:rPr>
          <w:i/>
          <w:noProof/>
        </w:rPr>
        <w:t xml:space="preserve"> et al.</w:t>
      </w:r>
      <w:r w:rsidRPr="00D02A33">
        <w:rPr>
          <w:noProof/>
        </w:rPr>
        <w:t xml:space="preserve"> STAR: ultrafast universal RNA-seq aligner. </w:t>
      </w:r>
      <w:r w:rsidRPr="00D02A33">
        <w:rPr>
          <w:i/>
          <w:noProof/>
        </w:rPr>
        <w:t>Bioinformatics</w:t>
      </w:r>
      <w:r w:rsidRPr="00D02A33">
        <w:rPr>
          <w:noProof/>
        </w:rPr>
        <w:t xml:space="preserve"> </w:t>
      </w:r>
      <w:r w:rsidRPr="00D02A33">
        <w:rPr>
          <w:b/>
          <w:noProof/>
        </w:rPr>
        <w:t>29</w:t>
      </w:r>
      <w:r w:rsidRPr="00D02A33">
        <w:rPr>
          <w:noProof/>
        </w:rPr>
        <w:t xml:space="preserve">, 15-21 (2013). </w:t>
      </w:r>
    </w:p>
    <w:p w14:paraId="66117068" w14:textId="77777777" w:rsidR="00D02A33" w:rsidRPr="00D02A33" w:rsidRDefault="00D02A33" w:rsidP="00D02A33">
      <w:pPr>
        <w:pStyle w:val="EndNoteBibliography"/>
        <w:ind w:left="720" w:hanging="720"/>
        <w:rPr>
          <w:noProof/>
        </w:rPr>
      </w:pPr>
      <w:r w:rsidRPr="00D02A33">
        <w:rPr>
          <w:noProof/>
        </w:rPr>
        <w:t>131</w:t>
      </w:r>
      <w:r w:rsidRPr="00D02A33">
        <w:rPr>
          <w:noProof/>
        </w:rPr>
        <w:tab/>
        <w:t xml:space="preserve">Liao, Y., Smyth, G. K. &amp; Shi, W. featureCounts: an efficient general purpose program for assigning sequence reads to genomic features. </w:t>
      </w:r>
      <w:r w:rsidRPr="00D02A33">
        <w:rPr>
          <w:i/>
          <w:noProof/>
        </w:rPr>
        <w:t>Bioinformatics</w:t>
      </w:r>
      <w:r w:rsidRPr="00D02A33">
        <w:rPr>
          <w:noProof/>
        </w:rPr>
        <w:t xml:space="preserve"> </w:t>
      </w:r>
      <w:r w:rsidRPr="00D02A33">
        <w:rPr>
          <w:b/>
          <w:noProof/>
        </w:rPr>
        <w:t>30</w:t>
      </w:r>
      <w:r w:rsidRPr="00D02A33">
        <w:rPr>
          <w:noProof/>
        </w:rPr>
        <w:t xml:space="preserve">, 923-930 (2014). </w:t>
      </w:r>
    </w:p>
    <w:p w14:paraId="48515C1C" w14:textId="77777777" w:rsidR="00D02A33" w:rsidRPr="00D02A33" w:rsidRDefault="00D02A33" w:rsidP="00D02A33">
      <w:pPr>
        <w:pStyle w:val="EndNoteBibliography"/>
        <w:ind w:left="720" w:hanging="720"/>
        <w:rPr>
          <w:noProof/>
        </w:rPr>
      </w:pPr>
      <w:r w:rsidRPr="00D02A33">
        <w:rPr>
          <w:noProof/>
        </w:rPr>
        <w:t>132</w:t>
      </w:r>
      <w:r w:rsidRPr="00D02A33">
        <w:rPr>
          <w:noProof/>
        </w:rPr>
        <w:tab/>
        <w:t>Haeussler, M.</w:t>
      </w:r>
      <w:r w:rsidRPr="00D02A33">
        <w:rPr>
          <w:i/>
          <w:noProof/>
        </w:rPr>
        <w:t xml:space="preserve"> et al.</w:t>
      </w:r>
      <w:r w:rsidRPr="00D02A33">
        <w:rPr>
          <w:noProof/>
        </w:rPr>
        <w:t xml:space="preserve"> The UCSC genome browser database: 2019 update. </w:t>
      </w:r>
      <w:r w:rsidRPr="00D02A33">
        <w:rPr>
          <w:i/>
          <w:noProof/>
        </w:rPr>
        <w:t>Nucleic acids research</w:t>
      </w:r>
      <w:r w:rsidRPr="00D02A33">
        <w:rPr>
          <w:noProof/>
        </w:rPr>
        <w:t xml:space="preserve"> </w:t>
      </w:r>
      <w:r w:rsidRPr="00D02A33">
        <w:rPr>
          <w:b/>
          <w:noProof/>
        </w:rPr>
        <w:t>47</w:t>
      </w:r>
      <w:r w:rsidRPr="00D02A33">
        <w:rPr>
          <w:noProof/>
        </w:rPr>
        <w:t xml:space="preserve">, D853-D858 (2019). </w:t>
      </w:r>
    </w:p>
    <w:p w14:paraId="76608AE9" w14:textId="77777777" w:rsidR="00D02A33" w:rsidRPr="00D02A33" w:rsidRDefault="00D02A33" w:rsidP="00D02A33">
      <w:pPr>
        <w:pStyle w:val="EndNoteBibliography"/>
        <w:ind w:left="720" w:hanging="720"/>
        <w:rPr>
          <w:noProof/>
        </w:rPr>
      </w:pPr>
      <w:r w:rsidRPr="00D02A33">
        <w:rPr>
          <w:noProof/>
        </w:rPr>
        <w:t>133</w:t>
      </w:r>
      <w:r w:rsidRPr="00D02A33">
        <w:rPr>
          <w:noProof/>
        </w:rPr>
        <w:tab/>
        <w:t xml:space="preserve">Robinson, M. D., McCarthy, D. J. &amp; Smyth, G. K. edgeR: a Bioconductor package for differential expression analysis of digital gene expression data. </w:t>
      </w:r>
      <w:r w:rsidRPr="00D02A33">
        <w:rPr>
          <w:i/>
          <w:noProof/>
        </w:rPr>
        <w:t>Bioinformatics</w:t>
      </w:r>
      <w:r w:rsidRPr="00D02A33">
        <w:rPr>
          <w:noProof/>
        </w:rPr>
        <w:t xml:space="preserve"> </w:t>
      </w:r>
      <w:r w:rsidRPr="00D02A33">
        <w:rPr>
          <w:b/>
          <w:noProof/>
        </w:rPr>
        <w:t>26</w:t>
      </w:r>
      <w:r w:rsidRPr="00D02A33">
        <w:rPr>
          <w:noProof/>
        </w:rPr>
        <w:t xml:space="preserve">, 139-140 (2010). </w:t>
      </w:r>
    </w:p>
    <w:p w14:paraId="2C8D7704" w14:textId="77777777" w:rsidR="00D02A33" w:rsidRPr="00D02A33" w:rsidRDefault="00D02A33" w:rsidP="00D02A33">
      <w:pPr>
        <w:pStyle w:val="EndNoteBibliography"/>
        <w:ind w:left="720" w:hanging="720"/>
        <w:rPr>
          <w:noProof/>
        </w:rPr>
      </w:pPr>
      <w:r w:rsidRPr="00D02A33">
        <w:rPr>
          <w:noProof/>
        </w:rPr>
        <w:lastRenderedPageBreak/>
        <w:t>134</w:t>
      </w:r>
      <w:r w:rsidRPr="00D02A33">
        <w:rPr>
          <w:noProof/>
        </w:rPr>
        <w:tab/>
        <w:t>Gontarz, P.</w:t>
      </w:r>
      <w:r w:rsidRPr="00D02A33">
        <w:rPr>
          <w:i/>
          <w:noProof/>
        </w:rPr>
        <w:t xml:space="preserve"> et al.</w:t>
      </w:r>
      <w:r w:rsidRPr="00D02A33">
        <w:rPr>
          <w:noProof/>
        </w:rPr>
        <w:t xml:space="preserve"> Comparison of differential accessibility analysis strategies for ATAC-seq data. </w:t>
      </w:r>
      <w:r w:rsidRPr="00D02A33">
        <w:rPr>
          <w:i/>
          <w:noProof/>
        </w:rPr>
        <w:t>Scientific reports</w:t>
      </w:r>
      <w:r w:rsidRPr="00D02A33">
        <w:rPr>
          <w:noProof/>
        </w:rPr>
        <w:t xml:space="preserve"> </w:t>
      </w:r>
      <w:r w:rsidRPr="00D02A33">
        <w:rPr>
          <w:b/>
          <w:noProof/>
        </w:rPr>
        <w:t>10</w:t>
      </w:r>
      <w:r w:rsidRPr="00D02A33">
        <w:rPr>
          <w:noProof/>
        </w:rPr>
        <w:t xml:space="preserve">, 1-13 (2020). </w:t>
      </w:r>
    </w:p>
    <w:p w14:paraId="6EB6519C" w14:textId="77777777" w:rsidR="00D02A33" w:rsidRPr="00D02A33" w:rsidRDefault="00D02A33" w:rsidP="00D02A33">
      <w:pPr>
        <w:pStyle w:val="EndNoteBibliography"/>
        <w:ind w:left="720" w:hanging="720"/>
        <w:rPr>
          <w:noProof/>
        </w:rPr>
      </w:pPr>
      <w:r w:rsidRPr="00D02A33">
        <w:rPr>
          <w:noProof/>
        </w:rPr>
        <w:t>135</w:t>
      </w:r>
      <w:r w:rsidRPr="00D02A33">
        <w:rPr>
          <w:noProof/>
        </w:rPr>
        <w:tab/>
        <w:t xml:space="preserve">Huang, D. W., Sherman, B. T. &amp; Lempicki, R. A. Bioinformatics enrichment tools: paths toward the comprehensive functional analysis of large gene lists. </w:t>
      </w:r>
      <w:r w:rsidRPr="00D02A33">
        <w:rPr>
          <w:i/>
          <w:noProof/>
        </w:rPr>
        <w:t>Nucleic acids research</w:t>
      </w:r>
      <w:r w:rsidRPr="00D02A33">
        <w:rPr>
          <w:noProof/>
        </w:rPr>
        <w:t xml:space="preserve"> </w:t>
      </w:r>
      <w:r w:rsidRPr="00D02A33">
        <w:rPr>
          <w:b/>
          <w:noProof/>
        </w:rPr>
        <w:t>37</w:t>
      </w:r>
      <w:r w:rsidRPr="00D02A33">
        <w:rPr>
          <w:noProof/>
        </w:rPr>
        <w:t xml:space="preserve">, 1-13 (2009). </w:t>
      </w:r>
    </w:p>
    <w:p w14:paraId="519DF2E2" w14:textId="77777777" w:rsidR="00D02A33" w:rsidRPr="00D02A33" w:rsidRDefault="00D02A33" w:rsidP="00D02A33">
      <w:pPr>
        <w:pStyle w:val="EndNoteBibliography"/>
        <w:ind w:left="720" w:hanging="720"/>
        <w:rPr>
          <w:noProof/>
        </w:rPr>
      </w:pPr>
      <w:r w:rsidRPr="00D02A33">
        <w:rPr>
          <w:noProof/>
        </w:rPr>
        <w:t>136</w:t>
      </w:r>
      <w:r w:rsidRPr="00D02A33">
        <w:rPr>
          <w:noProof/>
        </w:rPr>
        <w:tab/>
        <w:t xml:space="preserve">Huang, D. W., Sherman, B. T. &amp; Lempicki, R. A. Systematic and integrative analysis of large gene lists using DAVID bioinformatics resources. </w:t>
      </w:r>
      <w:r w:rsidRPr="00D02A33">
        <w:rPr>
          <w:i/>
          <w:noProof/>
        </w:rPr>
        <w:t>Nature protocols</w:t>
      </w:r>
      <w:r w:rsidRPr="00D02A33">
        <w:rPr>
          <w:noProof/>
        </w:rPr>
        <w:t xml:space="preserve"> </w:t>
      </w:r>
      <w:r w:rsidRPr="00D02A33">
        <w:rPr>
          <w:b/>
          <w:noProof/>
        </w:rPr>
        <w:t>4</w:t>
      </w:r>
      <w:r w:rsidRPr="00D02A33">
        <w:rPr>
          <w:noProof/>
        </w:rPr>
        <w:t xml:space="preserve">, 44-57 (2009). </w:t>
      </w:r>
    </w:p>
    <w:p w14:paraId="5CFEC1D5" w14:textId="77777777" w:rsidR="00D02A33" w:rsidRPr="00D02A33" w:rsidRDefault="00D02A33" w:rsidP="00D02A33">
      <w:pPr>
        <w:pStyle w:val="EndNoteBibliography"/>
        <w:ind w:left="720" w:hanging="720"/>
        <w:rPr>
          <w:noProof/>
        </w:rPr>
      </w:pPr>
      <w:r w:rsidRPr="00D02A33">
        <w:rPr>
          <w:noProof/>
        </w:rPr>
        <w:t>137</w:t>
      </w:r>
      <w:r w:rsidRPr="00D02A33">
        <w:rPr>
          <w:noProof/>
        </w:rPr>
        <w:tab/>
        <w:t>Ramírez, F.</w:t>
      </w:r>
      <w:r w:rsidRPr="00D02A33">
        <w:rPr>
          <w:i/>
          <w:noProof/>
        </w:rPr>
        <w:t xml:space="preserve"> et al.</w:t>
      </w:r>
      <w:r w:rsidRPr="00D02A33">
        <w:rPr>
          <w:noProof/>
        </w:rPr>
        <w:t xml:space="preserve"> deepTools2: a next generation web server for deep-sequencing data analysis. </w:t>
      </w:r>
      <w:r w:rsidRPr="00D02A33">
        <w:rPr>
          <w:i/>
          <w:noProof/>
        </w:rPr>
        <w:t>Nucleic acids research</w:t>
      </w:r>
      <w:r w:rsidRPr="00D02A33">
        <w:rPr>
          <w:noProof/>
        </w:rPr>
        <w:t xml:space="preserve"> </w:t>
      </w:r>
      <w:r w:rsidRPr="00D02A33">
        <w:rPr>
          <w:b/>
          <w:noProof/>
        </w:rPr>
        <w:t>44</w:t>
      </w:r>
      <w:r w:rsidRPr="00D02A33">
        <w:rPr>
          <w:noProof/>
        </w:rPr>
        <w:t xml:space="preserve">, W160-W165 (2016). </w:t>
      </w:r>
    </w:p>
    <w:p w14:paraId="378C4AD8" w14:textId="77777777" w:rsidR="00D02A33" w:rsidRPr="00D02A33" w:rsidRDefault="00D02A33" w:rsidP="00D02A33">
      <w:pPr>
        <w:pStyle w:val="EndNoteBibliography"/>
        <w:ind w:left="720" w:hanging="720"/>
        <w:rPr>
          <w:noProof/>
        </w:rPr>
      </w:pPr>
      <w:r w:rsidRPr="00D02A33">
        <w:rPr>
          <w:noProof/>
        </w:rPr>
        <w:t>138</w:t>
      </w:r>
      <w:r w:rsidRPr="00D02A33">
        <w:rPr>
          <w:noProof/>
        </w:rPr>
        <w:tab/>
        <w:t>McLean, C. Y.</w:t>
      </w:r>
      <w:r w:rsidRPr="00D02A33">
        <w:rPr>
          <w:i/>
          <w:noProof/>
        </w:rPr>
        <w:t xml:space="preserve"> et al.</w:t>
      </w:r>
      <w:r w:rsidRPr="00D02A33">
        <w:rPr>
          <w:noProof/>
        </w:rPr>
        <w:t xml:space="preserve"> GREAT improves functional interpretation of cis-regulatory regions. </w:t>
      </w:r>
      <w:r w:rsidRPr="00D02A33">
        <w:rPr>
          <w:i/>
          <w:noProof/>
        </w:rPr>
        <w:t>Nature biotechnology</w:t>
      </w:r>
      <w:r w:rsidRPr="00D02A33">
        <w:rPr>
          <w:noProof/>
        </w:rPr>
        <w:t xml:space="preserve"> </w:t>
      </w:r>
      <w:r w:rsidRPr="00D02A33">
        <w:rPr>
          <w:b/>
          <w:noProof/>
        </w:rPr>
        <w:t>28</w:t>
      </w:r>
      <w:r w:rsidRPr="00D02A33">
        <w:rPr>
          <w:noProof/>
        </w:rPr>
        <w:t xml:space="preserve">, 495 (2010). </w:t>
      </w:r>
    </w:p>
    <w:p w14:paraId="3AF12D2D" w14:textId="77777777" w:rsidR="00D02A33" w:rsidRPr="00D02A33" w:rsidRDefault="00D02A33" w:rsidP="00D02A33">
      <w:pPr>
        <w:pStyle w:val="EndNoteBibliography"/>
        <w:ind w:left="720" w:hanging="720"/>
        <w:rPr>
          <w:noProof/>
        </w:rPr>
      </w:pPr>
      <w:r w:rsidRPr="00D02A33">
        <w:rPr>
          <w:noProof/>
        </w:rPr>
        <w:t>139</w:t>
      </w:r>
      <w:r w:rsidRPr="00D02A33">
        <w:rPr>
          <w:noProof/>
        </w:rPr>
        <w:tab/>
        <w:t xml:space="preserve">Bardou, P., Mariette, J., Escudié, F., Djemiel, C. &amp; Klopp, C. jvenn: an interactive Venn diagram viewer. </w:t>
      </w:r>
      <w:r w:rsidRPr="00D02A33">
        <w:rPr>
          <w:i/>
          <w:noProof/>
        </w:rPr>
        <w:t>BMC bioinformatics</w:t>
      </w:r>
      <w:r w:rsidRPr="00D02A33">
        <w:rPr>
          <w:noProof/>
        </w:rPr>
        <w:t xml:space="preserve"> </w:t>
      </w:r>
      <w:r w:rsidRPr="00D02A33">
        <w:rPr>
          <w:b/>
          <w:noProof/>
        </w:rPr>
        <w:t>15</w:t>
      </w:r>
      <w:r w:rsidRPr="00D02A33">
        <w:rPr>
          <w:noProof/>
        </w:rPr>
        <w:t xml:space="preserve">, 1-7 (2014). </w:t>
      </w:r>
    </w:p>
    <w:p w14:paraId="3BFB08ED" w14:textId="77777777" w:rsidR="00D02A33" w:rsidRPr="00D02A33" w:rsidRDefault="00D02A33" w:rsidP="00D02A33">
      <w:pPr>
        <w:pStyle w:val="EndNoteBibliography"/>
        <w:ind w:left="720" w:hanging="720"/>
        <w:rPr>
          <w:noProof/>
        </w:rPr>
      </w:pPr>
      <w:r w:rsidRPr="00D02A33">
        <w:rPr>
          <w:noProof/>
        </w:rPr>
        <w:t>140</w:t>
      </w:r>
      <w:r w:rsidRPr="00D02A33">
        <w:rPr>
          <w:noProof/>
        </w:rPr>
        <w:tab/>
        <w:t>Hu, H.</w:t>
      </w:r>
      <w:r w:rsidRPr="00D02A33">
        <w:rPr>
          <w:i/>
          <w:noProof/>
        </w:rPr>
        <w:t xml:space="preserve"> et al.</w:t>
      </w:r>
      <w:r w:rsidRPr="00D02A33">
        <w:rPr>
          <w:noProof/>
        </w:rPr>
        <w:t xml:space="preserve"> AnimalTFDB 3.0: a comprehensive resource for annotation and prediction of animal transcription factors. </w:t>
      </w:r>
      <w:r w:rsidRPr="00D02A33">
        <w:rPr>
          <w:i/>
          <w:noProof/>
        </w:rPr>
        <w:t>Nucleic acids research</w:t>
      </w:r>
      <w:r w:rsidRPr="00D02A33">
        <w:rPr>
          <w:noProof/>
        </w:rPr>
        <w:t xml:space="preserve"> </w:t>
      </w:r>
      <w:r w:rsidRPr="00D02A33">
        <w:rPr>
          <w:b/>
          <w:noProof/>
        </w:rPr>
        <w:t>47</w:t>
      </w:r>
      <w:r w:rsidRPr="00D02A33">
        <w:rPr>
          <w:noProof/>
        </w:rPr>
        <w:t xml:space="preserve">, D33-D38 (2019). </w:t>
      </w:r>
    </w:p>
    <w:p w14:paraId="0B83FD0A" w14:textId="77777777" w:rsidR="00D02A33" w:rsidRPr="00D02A33" w:rsidRDefault="00D02A33" w:rsidP="00D02A33">
      <w:pPr>
        <w:pStyle w:val="EndNoteBibliography"/>
        <w:ind w:left="720" w:hanging="720"/>
        <w:rPr>
          <w:noProof/>
        </w:rPr>
      </w:pPr>
      <w:r w:rsidRPr="00D02A33">
        <w:rPr>
          <w:noProof/>
        </w:rPr>
        <w:t>141</w:t>
      </w:r>
      <w:r w:rsidRPr="00D02A33">
        <w:rPr>
          <w:noProof/>
        </w:rPr>
        <w:tab/>
        <w:t>Medvedeva, Y. A.</w:t>
      </w:r>
      <w:r w:rsidRPr="00D02A33">
        <w:rPr>
          <w:i/>
          <w:noProof/>
        </w:rPr>
        <w:t xml:space="preserve"> et al.</w:t>
      </w:r>
      <w:r w:rsidRPr="00D02A33">
        <w:rPr>
          <w:noProof/>
        </w:rPr>
        <w:t xml:space="preserve"> EpiFactors: a comprehensive database of human epigenetic factors and complexes. </w:t>
      </w:r>
      <w:r w:rsidRPr="00D02A33">
        <w:rPr>
          <w:i/>
          <w:noProof/>
        </w:rPr>
        <w:t>Database</w:t>
      </w:r>
      <w:r w:rsidRPr="00D02A33">
        <w:rPr>
          <w:noProof/>
        </w:rPr>
        <w:t xml:space="preserve"> </w:t>
      </w:r>
      <w:r w:rsidRPr="00D02A33">
        <w:rPr>
          <w:b/>
          <w:noProof/>
        </w:rPr>
        <w:t>2015</w:t>
      </w:r>
      <w:r w:rsidRPr="00D02A33">
        <w:rPr>
          <w:noProof/>
        </w:rPr>
        <w:t xml:space="preserve"> (2015). </w:t>
      </w:r>
    </w:p>
    <w:p w14:paraId="44FE2345" w14:textId="77777777" w:rsidR="00D02A33" w:rsidRPr="00D02A33" w:rsidRDefault="00D02A33" w:rsidP="00D02A33">
      <w:pPr>
        <w:pStyle w:val="EndNoteBibliography"/>
        <w:ind w:left="720" w:hanging="720"/>
        <w:rPr>
          <w:noProof/>
        </w:rPr>
      </w:pPr>
      <w:r w:rsidRPr="00D02A33">
        <w:rPr>
          <w:rFonts w:hint="eastAsia"/>
          <w:noProof/>
        </w:rPr>
        <w:t>142</w:t>
      </w:r>
      <w:r w:rsidRPr="00D02A33">
        <w:rPr>
          <w:rFonts w:hint="eastAsia"/>
          <w:noProof/>
        </w:rPr>
        <w:tab/>
        <w:t>Zhou, X. &amp; Wang, T. Using the Wash U Epigenome Browser to examine genome</w:t>
      </w:r>
      <w:r w:rsidRPr="00D02A33">
        <w:rPr>
          <w:rFonts w:hint="eastAsia"/>
          <w:noProof/>
        </w:rPr>
        <w:t>‐</w:t>
      </w:r>
      <w:r w:rsidRPr="00D02A33">
        <w:rPr>
          <w:rFonts w:hint="eastAsia"/>
          <w:noProof/>
        </w:rPr>
        <w:t xml:space="preserve">wide sequencing </w:t>
      </w:r>
      <w:r w:rsidRPr="00D02A33">
        <w:rPr>
          <w:noProof/>
        </w:rPr>
        <w:t xml:space="preserve">data. </w:t>
      </w:r>
      <w:r w:rsidRPr="00D02A33">
        <w:rPr>
          <w:i/>
          <w:noProof/>
        </w:rPr>
        <w:t>Current protocols in bioinformatics</w:t>
      </w:r>
      <w:r w:rsidRPr="00D02A33">
        <w:rPr>
          <w:noProof/>
        </w:rPr>
        <w:t xml:space="preserve"> </w:t>
      </w:r>
      <w:r w:rsidRPr="00D02A33">
        <w:rPr>
          <w:b/>
          <w:noProof/>
        </w:rPr>
        <w:t>40</w:t>
      </w:r>
      <w:r w:rsidRPr="00D02A33">
        <w:rPr>
          <w:noProof/>
        </w:rPr>
        <w:t xml:space="preserve">, 10.10. 11-10.10. 14 (2012). </w:t>
      </w:r>
    </w:p>
    <w:p w14:paraId="78DD3F02" w14:textId="77777777" w:rsidR="00D02A33" w:rsidRPr="00D02A33" w:rsidRDefault="00D02A33" w:rsidP="00D02A33">
      <w:pPr>
        <w:pStyle w:val="EndNoteBibliography"/>
        <w:ind w:left="720" w:hanging="720"/>
        <w:rPr>
          <w:noProof/>
        </w:rPr>
      </w:pPr>
      <w:r w:rsidRPr="00D02A33">
        <w:rPr>
          <w:noProof/>
        </w:rPr>
        <w:t>143</w:t>
      </w:r>
      <w:r w:rsidRPr="00D02A33">
        <w:rPr>
          <w:noProof/>
        </w:rPr>
        <w:tab/>
        <w:t>Heinz, S.</w:t>
      </w:r>
      <w:r w:rsidRPr="00D02A33">
        <w:rPr>
          <w:i/>
          <w:noProof/>
        </w:rPr>
        <w:t xml:space="preserve"> et al.</w:t>
      </w:r>
      <w:r w:rsidRPr="00D02A33">
        <w:rPr>
          <w:noProof/>
        </w:rPr>
        <w:t xml:space="preserve"> Simple combinations of lineage-determining transcription factors prime cis-regulatory elements required for macrophage and B cell identities. </w:t>
      </w:r>
      <w:r w:rsidRPr="00D02A33">
        <w:rPr>
          <w:i/>
          <w:noProof/>
        </w:rPr>
        <w:t>Molecular cell</w:t>
      </w:r>
      <w:r w:rsidRPr="00D02A33">
        <w:rPr>
          <w:noProof/>
        </w:rPr>
        <w:t xml:space="preserve"> </w:t>
      </w:r>
      <w:r w:rsidRPr="00D02A33">
        <w:rPr>
          <w:b/>
          <w:noProof/>
        </w:rPr>
        <w:t>38</w:t>
      </w:r>
      <w:r w:rsidRPr="00D02A33">
        <w:rPr>
          <w:noProof/>
        </w:rPr>
        <w:t xml:space="preserve">, 576-589 (2010). </w:t>
      </w:r>
    </w:p>
    <w:p w14:paraId="22D7B9A1" w14:textId="77777777" w:rsidR="00D02A33" w:rsidRPr="00D02A33" w:rsidRDefault="00D02A33" w:rsidP="00D02A33">
      <w:pPr>
        <w:pStyle w:val="EndNoteBibliography"/>
        <w:ind w:left="720" w:hanging="720"/>
        <w:rPr>
          <w:noProof/>
        </w:rPr>
      </w:pPr>
      <w:r w:rsidRPr="00D02A33">
        <w:rPr>
          <w:noProof/>
        </w:rPr>
        <w:t>144</w:t>
      </w:r>
      <w:r w:rsidRPr="00D02A33">
        <w:rPr>
          <w:noProof/>
        </w:rPr>
        <w:tab/>
        <w:t>Szklarczyk, D.</w:t>
      </w:r>
      <w:r w:rsidRPr="00D02A33">
        <w:rPr>
          <w:i/>
          <w:noProof/>
        </w:rPr>
        <w:t xml:space="preserve"> et al.</w:t>
      </w:r>
      <w:r w:rsidRPr="00D02A33">
        <w:rPr>
          <w:noProof/>
        </w:rPr>
        <w:t xml:space="preserve"> STRING v10: protein–protein interaction networks, integrated over the tree of life. </w:t>
      </w:r>
      <w:r w:rsidRPr="00D02A33">
        <w:rPr>
          <w:i/>
          <w:noProof/>
        </w:rPr>
        <w:t>Nucleic acids research</w:t>
      </w:r>
      <w:r w:rsidRPr="00D02A33">
        <w:rPr>
          <w:noProof/>
        </w:rPr>
        <w:t xml:space="preserve"> </w:t>
      </w:r>
      <w:r w:rsidRPr="00D02A33">
        <w:rPr>
          <w:b/>
          <w:noProof/>
        </w:rPr>
        <w:t>43</w:t>
      </w:r>
      <w:r w:rsidRPr="00D02A33">
        <w:rPr>
          <w:noProof/>
        </w:rPr>
        <w:t xml:space="preserve">, D447-D452 (2015). </w:t>
      </w:r>
    </w:p>
    <w:p w14:paraId="2B33912D" w14:textId="77777777" w:rsidR="00D02A33" w:rsidRPr="00D02A33" w:rsidRDefault="00D02A33" w:rsidP="00D02A33">
      <w:pPr>
        <w:pStyle w:val="EndNoteBibliography"/>
        <w:ind w:left="720" w:hanging="720"/>
        <w:rPr>
          <w:noProof/>
        </w:rPr>
      </w:pPr>
      <w:r w:rsidRPr="00D02A33">
        <w:rPr>
          <w:noProof/>
        </w:rPr>
        <w:t>145</w:t>
      </w:r>
      <w:r w:rsidRPr="00D02A33">
        <w:rPr>
          <w:noProof/>
        </w:rPr>
        <w:tab/>
        <w:t xml:space="preserve">Grant, C. E., Bailey, T. L. &amp; Noble, W. S. FIMO: scanning for occurrences of a given motif. </w:t>
      </w:r>
      <w:r w:rsidRPr="00D02A33">
        <w:rPr>
          <w:i/>
          <w:noProof/>
        </w:rPr>
        <w:t>Bioinformatics</w:t>
      </w:r>
      <w:r w:rsidRPr="00D02A33">
        <w:rPr>
          <w:noProof/>
        </w:rPr>
        <w:t xml:space="preserve"> </w:t>
      </w:r>
      <w:r w:rsidRPr="00D02A33">
        <w:rPr>
          <w:b/>
          <w:noProof/>
        </w:rPr>
        <w:t>27</w:t>
      </w:r>
      <w:r w:rsidRPr="00D02A33">
        <w:rPr>
          <w:noProof/>
        </w:rPr>
        <w:t xml:space="preserve">, 1017-1018 (2011). </w:t>
      </w:r>
    </w:p>
    <w:p w14:paraId="04AE26BC" w14:textId="77777777" w:rsidR="00D02A33" w:rsidRPr="00D02A33" w:rsidRDefault="00D02A33" w:rsidP="00D02A33">
      <w:pPr>
        <w:pStyle w:val="EndNoteBibliography"/>
        <w:ind w:left="720" w:hanging="720"/>
        <w:rPr>
          <w:noProof/>
        </w:rPr>
      </w:pPr>
      <w:r w:rsidRPr="00D02A33">
        <w:rPr>
          <w:noProof/>
        </w:rPr>
        <w:t>146</w:t>
      </w:r>
      <w:r w:rsidRPr="00D02A33">
        <w:rPr>
          <w:noProof/>
        </w:rPr>
        <w:tab/>
        <w:t>Mathelier, A.</w:t>
      </w:r>
      <w:r w:rsidRPr="00D02A33">
        <w:rPr>
          <w:i/>
          <w:noProof/>
        </w:rPr>
        <w:t xml:space="preserve"> et al.</w:t>
      </w:r>
      <w:r w:rsidRPr="00D02A33">
        <w:rPr>
          <w:noProof/>
        </w:rPr>
        <w:t xml:space="preserve"> JASPAR 2016: a major expansion and update of the open-access database of transcription factor binding profiles. </w:t>
      </w:r>
      <w:r w:rsidRPr="00D02A33">
        <w:rPr>
          <w:i/>
          <w:noProof/>
        </w:rPr>
        <w:t>Nucleic acids research</w:t>
      </w:r>
      <w:r w:rsidRPr="00D02A33">
        <w:rPr>
          <w:noProof/>
        </w:rPr>
        <w:t xml:space="preserve"> </w:t>
      </w:r>
      <w:r w:rsidRPr="00D02A33">
        <w:rPr>
          <w:b/>
          <w:noProof/>
        </w:rPr>
        <w:t>44</w:t>
      </w:r>
      <w:r w:rsidRPr="00D02A33">
        <w:rPr>
          <w:noProof/>
        </w:rPr>
        <w:t xml:space="preserve">, D110-D115 (2016). </w:t>
      </w:r>
    </w:p>
    <w:p w14:paraId="3D3AB4DE" w14:textId="74553A65"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lastRenderedPageBreak/>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r>
        <w:rPr>
          <w:rFonts w:ascii="Arial" w:hAnsi="Arial" w:cs="Arial"/>
          <w:sz w:val="22"/>
          <w:szCs w:val="22"/>
        </w:rPr>
        <w:t>Benpeng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r>
        <w:rPr>
          <w:rFonts w:ascii="Arial" w:hAnsi="Arial" w:cs="Arial"/>
          <w:sz w:val="22"/>
          <w:szCs w:val="22"/>
        </w:rPr>
        <w:t xml:space="preserve">Benpeng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796FE012"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lastRenderedPageBreak/>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D02A33">
        <w:rPr>
          <w:rFonts w:ascii="Arial" w:hAnsi="Arial" w:cs="Arial"/>
          <w:bCs/>
          <w:sz w:val="22"/>
          <w:szCs w:val="22"/>
        </w:rPr>
        <w:instrText xml:space="preserve"> ADDIN EN.CITE &lt;EndNote&gt;&lt;Cite&gt;&lt;Author&gt;Kilkenny&lt;/Author&gt;&lt;Year&gt;2010&lt;/Year&gt;&lt;RecNum&gt;1822&lt;/RecNum&gt;&lt;DisplayText&gt;&lt;style face="superscript"&gt;121&lt;/style&gt;&lt;/DisplayText&gt;&lt;record&gt;&lt;rec-number&gt;1822&lt;/rec-number&gt;&lt;foreign-keys&gt;&lt;key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D02A33" w:rsidRPr="00D02A33">
        <w:rPr>
          <w:rFonts w:ascii="Arial" w:hAnsi="Arial" w:cs="Arial"/>
          <w:bCs/>
          <w:noProof/>
          <w:sz w:val="22"/>
          <w:szCs w:val="22"/>
          <w:vertAlign w:val="superscript"/>
        </w:rPr>
        <w:t>121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81" w:name="OLE_LINK191"/>
      <w:bookmarkStart w:id="82" w:name="OLE_LINK192"/>
      <w:r w:rsidRPr="00C45FF1">
        <w:rPr>
          <w:rFonts w:ascii="Arial" w:hAnsi="Arial" w:cs="Arial"/>
          <w:b/>
          <w:bCs/>
          <w:sz w:val="22"/>
          <w:szCs w:val="22"/>
        </w:rPr>
        <w:t>Competing interests</w:t>
      </w:r>
    </w:p>
    <w:bookmarkEnd w:id="81"/>
    <w:bookmarkEnd w:id="82"/>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rFonts w:ascii="Arial" w:hAnsi="Arial" w:cs="Arial"/>
          <w:sz w:val="22"/>
          <w:szCs w:val="22"/>
        </w:rPr>
      </w:pPr>
    </w:p>
    <w:p w14:paraId="1EB3474A" w14:textId="5EC2A923" w:rsidR="00893D5A" w:rsidRDefault="00893D5A" w:rsidP="00EA14AB">
      <w:pPr>
        <w:spacing w:line="480" w:lineRule="auto"/>
        <w:jc w:val="both"/>
        <w:rPr>
          <w:rFonts w:ascii="Arial" w:hAnsi="Arial" w:cs="Arial"/>
          <w:sz w:val="22"/>
          <w:szCs w:val="22"/>
        </w:rPr>
      </w:pPr>
    </w:p>
    <w:p w14:paraId="6CDF99F3" w14:textId="5921F13E" w:rsidR="00893D5A" w:rsidRDefault="00893D5A" w:rsidP="00EA14AB">
      <w:pPr>
        <w:spacing w:line="480" w:lineRule="auto"/>
        <w:jc w:val="both"/>
        <w:rPr>
          <w:rFonts w:ascii="Arial" w:hAnsi="Arial" w:cs="Arial"/>
          <w:sz w:val="22"/>
          <w:szCs w:val="22"/>
        </w:rPr>
      </w:pPr>
    </w:p>
    <w:p w14:paraId="6ECC8387" w14:textId="77777777" w:rsidR="00CC42CD" w:rsidRDefault="00CC42CD" w:rsidP="00EA14AB">
      <w:pPr>
        <w:spacing w:line="480" w:lineRule="auto"/>
        <w:jc w:val="both"/>
        <w:rPr>
          <w:rFonts w:ascii="Arial" w:hAnsi="Arial" w:cs="Arial"/>
          <w:sz w:val="22"/>
          <w:szCs w:val="22"/>
        </w:rPr>
      </w:pPr>
    </w:p>
    <w:p w14:paraId="1A322F4C" w14:textId="77777777" w:rsidR="00CC42CD" w:rsidRDefault="00CC42CD" w:rsidP="00EA14AB">
      <w:pPr>
        <w:spacing w:line="480" w:lineRule="auto"/>
        <w:jc w:val="both"/>
        <w:rPr>
          <w:rFonts w:ascii="Arial" w:hAnsi="Arial" w:cs="Arial"/>
          <w:sz w:val="22"/>
          <w:szCs w:val="22"/>
        </w:rPr>
      </w:pPr>
    </w:p>
    <w:p w14:paraId="78C5D8C6" w14:textId="77777777" w:rsidR="00893D5A" w:rsidRDefault="00893D5A" w:rsidP="00EA14AB">
      <w:pPr>
        <w:spacing w:line="480" w:lineRule="auto"/>
        <w:jc w:val="both"/>
        <w:rPr>
          <w:rFonts w:ascii="Arial" w:hAnsi="Arial" w:cs="Arial"/>
          <w:sz w:val="22"/>
          <w:szCs w:val="22"/>
        </w:rPr>
      </w:pPr>
    </w:p>
    <w:p w14:paraId="16CAEA9B" w14:textId="77777777" w:rsidR="00E263CE" w:rsidRDefault="00E263CE" w:rsidP="00EA14AB">
      <w:pPr>
        <w:spacing w:line="480" w:lineRule="auto"/>
        <w:jc w:val="both"/>
        <w:rPr>
          <w:rFonts w:ascii="Arial" w:hAnsi="Arial" w:cs="Arial"/>
          <w:sz w:val="22"/>
          <w:szCs w:val="22"/>
        </w:rPr>
      </w:pPr>
    </w:p>
    <w:p w14:paraId="1606C8DE" w14:textId="77777777" w:rsidR="00E263CE" w:rsidRDefault="00E263CE" w:rsidP="00EA14AB">
      <w:pPr>
        <w:spacing w:line="480" w:lineRule="auto"/>
        <w:jc w:val="both"/>
        <w:rPr>
          <w:rFonts w:ascii="Arial" w:hAnsi="Arial" w:cs="Arial"/>
          <w:sz w:val="22"/>
          <w:szCs w:val="22"/>
        </w:rPr>
      </w:pPr>
    </w:p>
    <w:p w14:paraId="543375EA" w14:textId="77777777" w:rsidR="00E263CE" w:rsidRDefault="00E263CE" w:rsidP="00EA14AB">
      <w:pPr>
        <w:spacing w:line="480" w:lineRule="auto"/>
        <w:jc w:val="both"/>
        <w:rPr>
          <w:rFonts w:ascii="Arial" w:hAnsi="Arial" w:cs="Arial"/>
          <w:sz w:val="22"/>
          <w:szCs w:val="22"/>
        </w:rPr>
      </w:pPr>
    </w:p>
    <w:p w14:paraId="010B9816" w14:textId="77777777" w:rsidR="00E263CE" w:rsidRDefault="00E263CE" w:rsidP="00EA14AB">
      <w:pPr>
        <w:spacing w:line="480" w:lineRule="auto"/>
        <w:jc w:val="both"/>
        <w:rPr>
          <w:rFonts w:ascii="Arial" w:hAnsi="Arial" w:cs="Arial"/>
          <w:sz w:val="22"/>
          <w:szCs w:val="22"/>
        </w:rPr>
      </w:pPr>
    </w:p>
    <w:p w14:paraId="1AF2330F" w14:textId="77777777" w:rsidR="00E263CE" w:rsidRDefault="00E263CE" w:rsidP="00EA14AB">
      <w:pPr>
        <w:spacing w:line="480" w:lineRule="auto"/>
        <w:jc w:val="both"/>
        <w:rPr>
          <w:rFonts w:ascii="Arial" w:hAnsi="Arial" w:cs="Arial"/>
          <w:sz w:val="22"/>
          <w:szCs w:val="22"/>
        </w:rPr>
      </w:pPr>
    </w:p>
    <w:p w14:paraId="3036AE59" w14:textId="77777777" w:rsidR="00E263CE" w:rsidRDefault="00E263CE" w:rsidP="00EA14AB">
      <w:pPr>
        <w:spacing w:line="480" w:lineRule="auto"/>
        <w:jc w:val="both"/>
        <w:rPr>
          <w:rFonts w:ascii="Arial" w:hAnsi="Arial" w:cs="Arial"/>
          <w:sz w:val="22"/>
          <w:szCs w:val="22"/>
        </w:rPr>
      </w:pPr>
    </w:p>
    <w:p w14:paraId="5FBCF2F1" w14:textId="77777777" w:rsidR="00E263CE" w:rsidRDefault="00E263CE" w:rsidP="00EA14AB">
      <w:pPr>
        <w:spacing w:line="480" w:lineRule="auto"/>
        <w:jc w:val="both"/>
        <w:rPr>
          <w:rFonts w:ascii="Arial" w:hAnsi="Arial" w:cs="Arial"/>
          <w:sz w:val="22"/>
          <w:szCs w:val="22"/>
        </w:rPr>
      </w:pPr>
    </w:p>
    <w:p w14:paraId="7C567FAC" w14:textId="77777777" w:rsidR="00E263CE" w:rsidRDefault="00E263CE" w:rsidP="00EA14AB">
      <w:pPr>
        <w:spacing w:line="480" w:lineRule="auto"/>
        <w:jc w:val="both"/>
        <w:rPr>
          <w:rFonts w:ascii="Arial" w:hAnsi="Arial" w:cs="Arial"/>
          <w:sz w:val="22"/>
          <w:szCs w:val="22"/>
        </w:rPr>
      </w:pPr>
    </w:p>
    <w:p w14:paraId="7653966C" w14:textId="77777777" w:rsidR="00E263CE" w:rsidRDefault="00E263CE" w:rsidP="00EA14AB">
      <w:pPr>
        <w:spacing w:line="480" w:lineRule="auto"/>
        <w:jc w:val="both"/>
        <w:rPr>
          <w:rFonts w:ascii="Arial" w:hAnsi="Arial" w:cs="Arial"/>
          <w:sz w:val="22"/>
          <w:szCs w:val="22"/>
        </w:rPr>
      </w:pPr>
    </w:p>
    <w:p w14:paraId="50CE5655" w14:textId="77777777" w:rsidR="00E263CE" w:rsidRDefault="00E263CE" w:rsidP="00EA14AB">
      <w:pPr>
        <w:spacing w:line="480" w:lineRule="auto"/>
        <w:jc w:val="both"/>
        <w:rPr>
          <w:rFonts w:ascii="Arial" w:hAnsi="Arial" w:cs="Arial"/>
          <w:sz w:val="22"/>
          <w:szCs w:val="22"/>
        </w:rPr>
      </w:pPr>
    </w:p>
    <w:p w14:paraId="33DDC9FF" w14:textId="77777777" w:rsidR="00E263CE" w:rsidRDefault="00E263CE" w:rsidP="00EA14AB">
      <w:pPr>
        <w:spacing w:line="480" w:lineRule="auto"/>
        <w:jc w:val="both"/>
        <w:rPr>
          <w:rFonts w:ascii="Arial" w:hAnsi="Arial" w:cs="Arial"/>
          <w:sz w:val="22"/>
          <w:szCs w:val="22"/>
        </w:rPr>
      </w:pPr>
    </w:p>
    <w:p w14:paraId="7C7D130B" w14:textId="77777777" w:rsidR="00E263CE" w:rsidRDefault="00E263CE" w:rsidP="00EA14AB">
      <w:pPr>
        <w:spacing w:line="480" w:lineRule="auto"/>
        <w:jc w:val="both"/>
        <w:rPr>
          <w:rFonts w:ascii="Arial" w:hAnsi="Arial" w:cs="Arial"/>
          <w:sz w:val="22"/>
          <w:szCs w:val="22"/>
        </w:rPr>
      </w:pPr>
    </w:p>
    <w:p w14:paraId="4CCBC49C" w14:textId="77777777" w:rsidR="0033163A" w:rsidRPr="008704C5" w:rsidRDefault="0033163A" w:rsidP="0033163A">
      <w:pPr>
        <w:spacing w:line="480" w:lineRule="auto"/>
        <w:jc w:val="both"/>
        <w:rPr>
          <w:rFonts w:ascii="Arial" w:hAnsi="Arial" w:cs="Arial"/>
          <w:b/>
          <w:sz w:val="22"/>
          <w:szCs w:val="22"/>
        </w:rPr>
      </w:pPr>
      <w:r w:rsidRPr="008704C5">
        <w:rPr>
          <w:rFonts w:ascii="Arial" w:hAnsi="Arial" w:cs="Arial"/>
          <w:b/>
          <w:sz w:val="22"/>
          <w:szCs w:val="22"/>
        </w:rPr>
        <w:lastRenderedPageBreak/>
        <w:t>Table</w:t>
      </w:r>
    </w:p>
    <w:p w14:paraId="4042819E" w14:textId="77777777" w:rsidR="0033163A" w:rsidRPr="008704C5" w:rsidRDefault="0033163A" w:rsidP="0033163A">
      <w:pPr>
        <w:spacing w:line="480" w:lineRule="auto"/>
        <w:jc w:val="both"/>
        <w:rPr>
          <w:rFonts w:ascii="Arial" w:hAnsi="Arial" w:cs="Arial"/>
          <w:color w:val="538135" w:themeColor="accent6" w:themeShade="BF"/>
          <w:sz w:val="22"/>
          <w:szCs w:val="22"/>
        </w:rPr>
      </w:pPr>
      <w:r w:rsidRPr="008704C5">
        <w:rPr>
          <w:rFonts w:ascii="Arial" w:hAnsi="Arial" w:cs="Arial"/>
          <w:color w:val="538135" w:themeColor="accent6" w:themeShade="BF"/>
          <w:sz w:val="22"/>
          <w:szCs w:val="22"/>
        </w:rPr>
        <w:t xml:space="preserve">Table 1 Number of </w:t>
      </w:r>
      <w:proofErr w:type="gramStart"/>
      <w:r w:rsidRPr="008704C5">
        <w:rPr>
          <w:rFonts w:ascii="Arial" w:hAnsi="Arial" w:cs="Arial"/>
          <w:color w:val="538135" w:themeColor="accent6" w:themeShade="BF"/>
          <w:sz w:val="22"/>
          <w:szCs w:val="22"/>
        </w:rPr>
        <w:t>differential</w:t>
      </w:r>
      <w:proofErr w:type="gramEnd"/>
      <w:r w:rsidRPr="008704C5">
        <w:rPr>
          <w:rFonts w:ascii="Arial" w:hAnsi="Arial" w:cs="Arial"/>
          <w:color w:val="538135" w:themeColor="accent6" w:themeShade="BF"/>
          <w:sz w:val="22"/>
          <w:szCs w:val="22"/>
        </w:rPr>
        <w:t xml:space="preserve"> expressed genes and differential accessible regions in 4 rat brain regions by comparison between METH binge and saline samples.</w:t>
      </w:r>
    </w:p>
    <w:tbl>
      <w:tblPr>
        <w:tblW w:w="8100" w:type="dxa"/>
        <w:jc w:val="center"/>
        <w:tblLook w:val="04A0" w:firstRow="1" w:lastRow="0" w:firstColumn="1" w:lastColumn="0" w:noHBand="0" w:noVBand="1"/>
      </w:tblPr>
      <w:tblGrid>
        <w:gridCol w:w="872"/>
        <w:gridCol w:w="1468"/>
        <w:gridCol w:w="2070"/>
        <w:gridCol w:w="1710"/>
        <w:gridCol w:w="1980"/>
      </w:tblGrid>
      <w:tr w:rsidR="00893D5A" w:rsidRPr="00565EC0" w14:paraId="549D2C54" w14:textId="77777777" w:rsidTr="008704C5">
        <w:trPr>
          <w:trHeight w:val="360"/>
          <w:jc w:val="center"/>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704C5">
        <w:trPr>
          <w:trHeight w:val="360"/>
          <w:jc w:val="center"/>
        </w:trPr>
        <w:tc>
          <w:tcPr>
            <w:tcW w:w="872" w:type="dxa"/>
            <w:vMerge/>
            <w:tcBorders>
              <w:top w:val="single" w:sz="8" w:space="0" w:color="auto"/>
              <w:left w:val="single" w:sz="8" w:space="0" w:color="auto"/>
              <w:bottom w:val="single" w:sz="8" w:space="0" w:color="000000"/>
              <w:right w:val="single" w:sz="8" w:space="0" w:color="auto"/>
            </w:tcBorders>
            <w:vAlign w:val="center"/>
            <w:hideMark/>
          </w:tcPr>
          <w:p w14:paraId="2CBA6311" w14:textId="77777777" w:rsidR="00565EC0" w:rsidRPr="00893D5A" w:rsidRDefault="00565EC0" w:rsidP="008704C5">
            <w:pPr>
              <w:jc w:val="center"/>
              <w:rPr>
                <w:rFonts w:ascii="Arial" w:eastAsia="Times New Roman" w:hAnsi="Arial" w:cs="Arial"/>
                <w:color w:val="000000"/>
                <w:sz w:val="20"/>
                <w:szCs w:val="20"/>
              </w:rPr>
            </w:pPr>
          </w:p>
        </w:tc>
        <w:tc>
          <w:tcPr>
            <w:tcW w:w="3538" w:type="dxa"/>
            <w:gridSpan w:val="2"/>
            <w:tcBorders>
              <w:top w:val="single" w:sz="8" w:space="0" w:color="auto"/>
              <w:left w:val="nil"/>
              <w:bottom w:val="nil"/>
              <w:right w:val="single" w:sz="8" w:space="0" w:color="000000"/>
            </w:tcBorders>
            <w:shd w:val="clear" w:color="auto" w:fill="auto"/>
            <w:noWrap/>
            <w:vAlign w:val="center"/>
            <w:hideMark/>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704C5">
        <w:trPr>
          <w:trHeight w:val="360"/>
          <w:jc w:val="center"/>
        </w:trPr>
        <w:tc>
          <w:tcPr>
            <w:tcW w:w="872" w:type="dxa"/>
            <w:vMerge/>
            <w:tcBorders>
              <w:top w:val="single" w:sz="8" w:space="0" w:color="auto"/>
              <w:left w:val="single" w:sz="8" w:space="0" w:color="auto"/>
              <w:bottom w:val="single" w:sz="8" w:space="0" w:color="000000"/>
              <w:right w:val="single" w:sz="8" w:space="0" w:color="auto"/>
            </w:tcBorders>
            <w:vAlign w:val="center"/>
            <w:hideMark/>
          </w:tcPr>
          <w:p w14:paraId="3117103D" w14:textId="77777777" w:rsidR="00565EC0" w:rsidRPr="00893D5A" w:rsidRDefault="00565EC0" w:rsidP="008704C5">
            <w:pPr>
              <w:jc w:val="center"/>
              <w:rPr>
                <w:rFonts w:ascii="Arial" w:eastAsia="Times New Roman" w:hAnsi="Arial" w:cs="Arial"/>
                <w:color w:val="000000"/>
                <w:sz w:val="20"/>
                <w:szCs w:val="20"/>
              </w:rPr>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704C5">
        <w:trPr>
          <w:trHeight w:val="360"/>
          <w:jc w:val="center"/>
        </w:trPr>
        <w:tc>
          <w:tcPr>
            <w:tcW w:w="872" w:type="dxa"/>
            <w:tcBorders>
              <w:top w:val="nil"/>
              <w:left w:val="single" w:sz="8" w:space="0" w:color="auto"/>
              <w:bottom w:val="single" w:sz="8" w:space="0" w:color="auto"/>
              <w:right w:val="single" w:sz="8" w:space="0" w:color="auto"/>
            </w:tcBorders>
            <w:shd w:val="clear" w:color="auto" w:fill="auto"/>
            <w:noWrap/>
            <w:vAlign w:val="center"/>
            <w:hideMark/>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00B231D1" w:rsidR="006006C3" w:rsidRPr="00F62420" w:rsidRDefault="006006C3" w:rsidP="006006C3">
      <w:pPr>
        <w:spacing w:line="480" w:lineRule="auto"/>
        <w:jc w:val="both"/>
        <w:rPr>
          <w:rFonts w:ascii="Arial" w:hAnsi="Arial" w:cs="Arial"/>
          <w:color w:val="538135" w:themeColor="accent6" w:themeShade="BF"/>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r w:rsidR="00D61F74">
        <w:rPr>
          <w:rFonts w:ascii="Arial" w:hAnsi="Arial" w:cs="Arial"/>
          <w:b/>
          <w:sz w:val="22"/>
          <w:szCs w:val="22"/>
        </w:rPr>
        <w:t xml:space="preserve">binge </w:t>
      </w:r>
      <w:r w:rsidR="00CA6F8B">
        <w:rPr>
          <w:rFonts w:ascii="Arial" w:hAnsi="Arial" w:cs="Arial"/>
          <w:b/>
          <w:sz w:val="22"/>
          <w:szCs w:val="22"/>
        </w:rPr>
        <w:t xml:space="preserve">METH </w:t>
      </w:r>
      <w:r w:rsidR="00D61F74">
        <w:rPr>
          <w:rFonts w:ascii="Arial" w:hAnsi="Arial" w:cs="Arial"/>
          <w:b/>
          <w:sz w:val="22"/>
          <w:szCs w:val="22"/>
        </w:rPr>
        <w:t xml:space="preserve">exposed </w:t>
      </w:r>
      <w:r w:rsidRPr="009F56DF">
        <w:rPr>
          <w:rFonts w:ascii="Arial" w:hAnsi="Arial" w:cs="Arial"/>
          <w:b/>
          <w:sz w:val="22"/>
          <w:szCs w:val="22"/>
        </w:rPr>
        <w:t>rat samples.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r w:rsidR="00CA6F8B">
        <w:rPr>
          <w:rFonts w:ascii="Arial" w:hAnsi="Arial" w:cs="Arial"/>
          <w:sz w:val="22"/>
          <w:szCs w:val="22"/>
        </w:rPr>
        <w:t xml:space="preserve">METH </w:t>
      </w:r>
      <w:r w:rsidR="00D61F74">
        <w:rPr>
          <w:rFonts w:ascii="Arial" w:hAnsi="Arial" w:cs="Arial"/>
          <w:sz w:val="22"/>
          <w:szCs w:val="22"/>
        </w:rPr>
        <w:t xml:space="preserve">exposed </w:t>
      </w:r>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r w:rsidR="00D61F74">
        <w:rPr>
          <w:rFonts w:ascii="Arial" w:hAnsi="Arial" w:cs="Arial"/>
          <w:sz w:val="22"/>
          <w:szCs w:val="22"/>
        </w:rPr>
        <w:t xml:space="preserve">binge </w:t>
      </w:r>
      <w:r w:rsidR="00CA6F8B">
        <w:rPr>
          <w:rFonts w:ascii="Arial" w:hAnsi="Arial" w:cs="Arial"/>
          <w:sz w:val="22"/>
          <w:szCs w:val="22"/>
        </w:rPr>
        <w:t xml:space="preserve">METH </w:t>
      </w:r>
      <w:r w:rsidR="00D61F74">
        <w:rPr>
          <w:rFonts w:ascii="Arial" w:hAnsi="Arial" w:cs="Arial"/>
          <w:sz w:val="22"/>
          <w:szCs w:val="22"/>
        </w:rPr>
        <w:t>exposed</w:t>
      </w:r>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r w:rsidR="00CA6F8B">
        <w:rPr>
          <w:rFonts w:ascii="Arial" w:hAnsi="Arial" w:cs="Arial"/>
          <w:sz w:val="22"/>
          <w:szCs w:val="22"/>
        </w:rPr>
        <w:t xml:space="preserve">METH </w:t>
      </w:r>
      <w:r w:rsidR="00D61F74">
        <w:rPr>
          <w:rFonts w:ascii="Arial" w:hAnsi="Arial" w:cs="Arial"/>
          <w:sz w:val="22"/>
          <w:szCs w:val="22"/>
        </w:rPr>
        <w:t xml:space="preserve">exposed </w:t>
      </w:r>
      <w:r w:rsidRPr="009F56DF">
        <w:rPr>
          <w:rFonts w:ascii="Arial" w:hAnsi="Arial" w:cs="Arial"/>
          <w:sz w:val="22"/>
          <w:szCs w:val="22"/>
        </w:rPr>
        <w:t xml:space="preserve">and Sal samples of 4 brain regions for RNA-seq and ATAC-seq data. Cross: </w:t>
      </w:r>
      <w:r w:rsidR="00CA6F8B">
        <w:rPr>
          <w:rFonts w:ascii="Arial" w:hAnsi="Arial" w:cs="Arial"/>
          <w:sz w:val="22"/>
          <w:szCs w:val="22"/>
        </w:rPr>
        <w:t xml:space="preserve">METH </w:t>
      </w:r>
      <w:r w:rsidR="00D61F74">
        <w:rPr>
          <w:rFonts w:ascii="Arial" w:hAnsi="Arial" w:cs="Arial"/>
          <w:sz w:val="22"/>
          <w:szCs w:val="22"/>
        </w:rPr>
        <w:t>exposed</w:t>
      </w:r>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r w:rsidR="00827610" w:rsidRPr="00827610">
        <w:rPr>
          <w:rFonts w:ascii="Arial" w:hAnsi="Arial" w:cs="Arial"/>
          <w:sz w:val="20"/>
          <w:szCs w:val="20"/>
        </w:rPr>
        <w:t xml:space="preserve"> </w:t>
      </w:r>
      <w:r w:rsidR="000D1F47" w:rsidRPr="00F62420">
        <w:rPr>
          <w:rFonts w:ascii="Arial" w:hAnsi="Arial" w:cs="Arial"/>
          <w:b/>
          <w:color w:val="538135" w:themeColor="accent6" w:themeShade="BF"/>
          <w:sz w:val="20"/>
          <w:szCs w:val="20"/>
        </w:rPr>
        <w:t>f</w:t>
      </w:r>
      <w:r w:rsidR="00827610" w:rsidRPr="00F62420">
        <w:rPr>
          <w:rFonts w:ascii="Arial" w:hAnsi="Arial" w:cs="Arial"/>
          <w:color w:val="538135" w:themeColor="accent6" w:themeShade="BF"/>
          <w:sz w:val="20"/>
          <w:szCs w:val="20"/>
        </w:rPr>
        <w:t xml:space="preserve">, </w:t>
      </w:r>
      <w:r w:rsidR="007E2165" w:rsidRPr="00F62420">
        <w:rPr>
          <w:rFonts w:ascii="Arial" w:hAnsi="Arial" w:cs="Arial"/>
          <w:color w:val="538135" w:themeColor="accent6" w:themeShade="BF"/>
          <w:sz w:val="20"/>
          <w:szCs w:val="20"/>
        </w:rPr>
        <w:t xml:space="preserve">the relationship between </w:t>
      </w:r>
      <w:r w:rsidR="00637F87" w:rsidRPr="00F62420">
        <w:rPr>
          <w:rFonts w:ascii="Arial" w:hAnsi="Arial" w:cs="Arial"/>
          <w:color w:val="538135" w:themeColor="accent6" w:themeShade="BF"/>
          <w:sz w:val="20"/>
          <w:szCs w:val="20"/>
        </w:rPr>
        <w:t>the</w:t>
      </w:r>
      <w:r w:rsidR="00314999" w:rsidRPr="00F62420">
        <w:rPr>
          <w:rFonts w:ascii="Arial" w:hAnsi="Arial" w:cs="Arial"/>
          <w:color w:val="538135" w:themeColor="accent6" w:themeShade="BF"/>
          <w:sz w:val="20"/>
          <w:szCs w:val="20"/>
        </w:rPr>
        <w:t xml:space="preserve"> expression of</w:t>
      </w:r>
      <w:r w:rsidR="00637F87" w:rsidRPr="00F62420">
        <w:rPr>
          <w:rFonts w:ascii="Arial" w:hAnsi="Arial" w:cs="Arial"/>
          <w:color w:val="538135" w:themeColor="accent6" w:themeShade="BF"/>
          <w:sz w:val="20"/>
          <w:szCs w:val="20"/>
        </w:rPr>
        <w:t xml:space="preserve"> region-specific </w:t>
      </w:r>
      <w:r w:rsidR="00314999" w:rsidRPr="00F62420">
        <w:rPr>
          <w:rFonts w:ascii="Arial" w:hAnsi="Arial" w:cs="Arial"/>
          <w:color w:val="538135" w:themeColor="accent6" w:themeShade="BF"/>
          <w:sz w:val="20"/>
          <w:szCs w:val="20"/>
        </w:rPr>
        <w:t>g</w:t>
      </w:r>
      <w:r w:rsidR="009F2722" w:rsidRPr="00F62420">
        <w:rPr>
          <w:rFonts w:ascii="Arial" w:hAnsi="Arial" w:cs="Arial"/>
          <w:color w:val="538135" w:themeColor="accent6" w:themeShade="BF"/>
          <w:sz w:val="20"/>
          <w:szCs w:val="20"/>
        </w:rPr>
        <w:t>ene</w:t>
      </w:r>
      <w:r w:rsidR="00314999" w:rsidRPr="00F62420">
        <w:rPr>
          <w:rFonts w:ascii="Arial" w:hAnsi="Arial" w:cs="Arial"/>
          <w:color w:val="538135" w:themeColor="accent6" w:themeShade="BF"/>
          <w:sz w:val="20"/>
          <w:szCs w:val="20"/>
        </w:rPr>
        <w:t>s</w:t>
      </w:r>
      <w:r w:rsidR="00AD576E" w:rsidRPr="00F62420">
        <w:rPr>
          <w:rFonts w:ascii="Arial" w:hAnsi="Arial" w:cs="Arial"/>
          <w:color w:val="538135" w:themeColor="accent6" w:themeShade="BF"/>
          <w:sz w:val="20"/>
          <w:szCs w:val="20"/>
        </w:rPr>
        <w:t xml:space="preserve"> and ATAC-seq signal on their promotor regions.</w:t>
      </w:r>
    </w:p>
    <w:p w14:paraId="1828C35E" w14:textId="77777777" w:rsidR="006006C3" w:rsidRPr="009F56DF" w:rsidRDefault="006006C3" w:rsidP="006006C3">
      <w:pPr>
        <w:spacing w:line="480" w:lineRule="auto"/>
        <w:jc w:val="both"/>
        <w:rPr>
          <w:rFonts w:ascii="Arial" w:hAnsi="Arial" w:cs="Arial"/>
          <w:sz w:val="22"/>
          <w:szCs w:val="22"/>
        </w:rPr>
      </w:pPr>
    </w:p>
    <w:p w14:paraId="6EDBB78D" w14:textId="117CCF2F"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r w:rsidR="00AD576E">
        <w:rPr>
          <w:rFonts w:ascii="Arial" w:hAnsi="Arial" w:cs="Arial"/>
          <w:b/>
          <w:sz w:val="22"/>
          <w:szCs w:val="22"/>
        </w:rPr>
        <w:t>binge</w:t>
      </w:r>
      <w:r w:rsidR="00AD576E" w:rsidRPr="009F56DF">
        <w:rPr>
          <w:rFonts w:ascii="Arial" w:hAnsi="Arial" w:cs="Arial"/>
          <w:b/>
          <w:sz w:val="22"/>
          <w:szCs w:val="22"/>
        </w:rPr>
        <w:t xml:space="preserve"> </w:t>
      </w:r>
      <w:r w:rsidR="00CA6F8B">
        <w:rPr>
          <w:rFonts w:ascii="Arial" w:hAnsi="Arial" w:cs="Arial"/>
          <w:b/>
          <w:sz w:val="22"/>
          <w:szCs w:val="22"/>
        </w:rPr>
        <w:t xml:space="preserve">METH </w:t>
      </w:r>
      <w:r w:rsidRPr="009F56DF">
        <w:rPr>
          <w:rFonts w:ascii="Arial" w:hAnsi="Arial" w:cs="Arial"/>
          <w:b/>
          <w:sz w:val="22"/>
          <w:szCs w:val="22"/>
        </w:rPr>
        <w:t>stimulus.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r w:rsidR="001B344D">
        <w:rPr>
          <w:rFonts w:ascii="Arial" w:hAnsi="Arial" w:cs="Arial"/>
          <w:sz w:val="22"/>
          <w:szCs w:val="22"/>
        </w:rPr>
        <w:t xml:space="preserve">METH </w:t>
      </w:r>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r w:rsidR="00FE2DF1">
        <w:rPr>
          <w:rFonts w:ascii="Arial" w:hAnsi="Arial" w:cs="Arial"/>
          <w:color w:val="000000" w:themeColor="text1"/>
          <w:sz w:val="22"/>
          <w:szCs w:val="22"/>
        </w:rPr>
        <w:t>show</w:t>
      </w:r>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r w:rsidR="001B344D">
        <w:rPr>
          <w:rFonts w:ascii="Arial" w:hAnsi="Arial" w:cs="Arial"/>
          <w:sz w:val="22"/>
          <w:szCs w:val="22"/>
        </w:rPr>
        <w:t xml:space="preserve">METH </w:t>
      </w:r>
      <w:r w:rsidR="00FE2DF1">
        <w:rPr>
          <w:rFonts w:ascii="Arial" w:hAnsi="Arial" w:cs="Arial"/>
          <w:sz w:val="22"/>
          <w:szCs w:val="22"/>
        </w:rPr>
        <w:t>stimulus-induced</w:t>
      </w:r>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r w:rsidR="00257B4A">
        <w:rPr>
          <w:rFonts w:ascii="Arial" w:hAnsi="Arial" w:cs="Arial"/>
          <w:sz w:val="22"/>
          <w:szCs w:val="22"/>
        </w:rPr>
        <w:t>Epi-Modifiers</w:t>
      </w:r>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r w:rsidR="00257B4A">
        <w:rPr>
          <w:rFonts w:ascii="Arial" w:hAnsi="Arial" w:cs="Arial"/>
          <w:sz w:val="22"/>
          <w:szCs w:val="22"/>
        </w:rPr>
        <w:t>Epi-Modifiers</w:t>
      </w:r>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r w:rsidR="00257B4A">
        <w:rPr>
          <w:rFonts w:ascii="Arial" w:hAnsi="Arial" w:cs="Arial"/>
          <w:sz w:val="22"/>
          <w:szCs w:val="22"/>
        </w:rPr>
        <w:t>Epi-Modifiers</w:t>
      </w:r>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61F8B5A7" w:rsidR="006006C3" w:rsidRPr="008704C5" w:rsidRDefault="006006C3" w:rsidP="006006C3">
      <w:pPr>
        <w:spacing w:line="480" w:lineRule="auto"/>
        <w:jc w:val="both"/>
        <w:rPr>
          <w:rFonts w:ascii="Arial" w:hAnsi="Arial" w:cs="Arial"/>
          <w:color w:val="000000" w:themeColor="text1"/>
          <w:sz w:val="22"/>
          <w:szCs w:val="22"/>
        </w:rPr>
      </w:pPr>
      <w:r w:rsidRPr="009F56DF">
        <w:rPr>
          <w:rFonts w:ascii="Arial" w:hAnsi="Arial" w:cs="Arial"/>
          <w:b/>
          <w:sz w:val="22"/>
          <w:szCs w:val="22"/>
        </w:rPr>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r w:rsidR="00FE2DF1">
        <w:rPr>
          <w:rFonts w:ascii="Arial" w:hAnsi="Arial" w:cs="Arial"/>
          <w:b/>
          <w:sz w:val="22"/>
          <w:szCs w:val="22"/>
        </w:rPr>
        <w:t>binge</w:t>
      </w:r>
      <w:r w:rsidR="00FE2DF1" w:rsidRPr="009F56DF" w:rsidDel="001B344D">
        <w:rPr>
          <w:rFonts w:ascii="Arial" w:hAnsi="Arial" w:cs="Arial"/>
          <w:b/>
          <w:sz w:val="22"/>
          <w:szCs w:val="22"/>
        </w:rPr>
        <w:t xml:space="preserve"> </w:t>
      </w:r>
      <w:r w:rsidR="001B344D">
        <w:rPr>
          <w:rFonts w:ascii="Arial" w:hAnsi="Arial" w:cs="Arial"/>
          <w:b/>
          <w:sz w:val="22"/>
          <w:szCs w:val="22"/>
        </w:rPr>
        <w:t>METH</w:t>
      </w:r>
      <w:r w:rsidR="00287BAC">
        <w:rPr>
          <w:rFonts w:ascii="Arial" w:hAnsi="Arial" w:cs="Arial"/>
          <w:b/>
          <w:sz w:val="22"/>
          <w:szCs w:val="22"/>
        </w:rPr>
        <w:t xml:space="preserve"> exposure</w:t>
      </w:r>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r w:rsidR="00287BAC">
        <w:rPr>
          <w:rFonts w:ascii="Arial" w:hAnsi="Arial" w:cs="Arial"/>
          <w:sz w:val="22"/>
          <w:szCs w:val="22"/>
        </w:rPr>
        <w:t>binge</w:t>
      </w:r>
      <w:r w:rsidR="00287BAC" w:rsidRPr="009F56DF">
        <w:rPr>
          <w:rFonts w:ascii="Arial" w:hAnsi="Arial" w:cs="Arial"/>
          <w:sz w:val="22"/>
          <w:szCs w:val="22"/>
        </w:rPr>
        <w:t xml:space="preserve"> </w:t>
      </w:r>
      <w:r w:rsidR="00CA6F8B">
        <w:rPr>
          <w:rFonts w:ascii="Arial" w:hAnsi="Arial" w:cs="Arial"/>
          <w:sz w:val="22"/>
          <w:szCs w:val="22"/>
        </w:rPr>
        <w:t xml:space="preserve">METH </w:t>
      </w:r>
      <w:r w:rsidRPr="009F56DF">
        <w:rPr>
          <w:rFonts w:ascii="Arial" w:hAnsi="Arial" w:cs="Arial"/>
          <w:sz w:val="22"/>
          <w:szCs w:val="22"/>
        </w:rPr>
        <w:t xml:space="preserve">stimulus. Each dot </w:t>
      </w:r>
      <w:r w:rsidRPr="009F56DF">
        <w:rPr>
          <w:rFonts w:ascii="Arial" w:eastAsia="DengXian" w:hAnsi="Arial" w:cs="Arial"/>
          <w:sz w:val="22"/>
          <w:szCs w:val="22"/>
        </w:rPr>
        <w:t xml:space="preserve">represents a </w:t>
      </w:r>
      <w:r w:rsidR="008704C5">
        <w:rPr>
          <w:rFonts w:ascii="Arial" w:eastAsia="DengXian" w:hAnsi="Arial" w:cs="Arial"/>
          <w:sz w:val="22"/>
          <w:szCs w:val="22"/>
        </w:rPr>
        <w:t>2</w:t>
      </w:r>
      <w:r w:rsidRPr="009F56DF">
        <w:rPr>
          <w:rFonts w:ascii="Arial" w:eastAsia="DengXian" w:hAnsi="Arial" w:cs="Arial"/>
          <w:sz w:val="22"/>
          <w:szCs w:val="22"/>
        </w:rPr>
        <w:t>00 bp</w:t>
      </w:r>
      <w:r w:rsidRPr="009F56DF">
        <w:rPr>
          <w:rFonts w:ascii="Arial" w:hAnsi="Arial" w:cs="Arial"/>
          <w:sz w:val="22"/>
          <w:szCs w:val="22"/>
        </w:rPr>
        <w:t xml:space="preserve"> window with log2 ratio of ATAC-seq signals by </w:t>
      </w:r>
      <w:r w:rsidR="00CA6F8B">
        <w:rPr>
          <w:rFonts w:ascii="Arial" w:hAnsi="Arial" w:cs="Arial"/>
          <w:sz w:val="22"/>
          <w:szCs w:val="22"/>
        </w:rPr>
        <w:t>METH</w:t>
      </w:r>
      <w:r w:rsidR="00287BAC">
        <w:rPr>
          <w:rFonts w:ascii="Arial" w:hAnsi="Arial" w:cs="Arial"/>
          <w:sz w:val="22"/>
          <w:szCs w:val="22"/>
        </w:rPr>
        <w:t>-exposed</w:t>
      </w:r>
      <w:r w:rsidRPr="009F56DF">
        <w:rPr>
          <w:rFonts w:ascii="Arial" w:hAnsi="Arial" w:cs="Arial"/>
          <w:sz w:val="22"/>
          <w:szCs w:val="22"/>
        </w:rPr>
        <w:t xml:space="preserve"> vs. Sal samples.</w:t>
      </w:r>
      <w:r w:rsidR="00D03D9E">
        <w:rPr>
          <w:rFonts w:ascii="Arial" w:hAnsi="Arial" w:cs="Arial"/>
          <w:sz w:val="22"/>
          <w:szCs w:val="22"/>
        </w:rPr>
        <w:t xml:space="preserve"> </w:t>
      </w:r>
      <w:r w:rsidR="00D03D9E" w:rsidRPr="00F62420">
        <w:rPr>
          <w:rFonts w:ascii="Arial" w:hAnsi="Arial" w:cs="Arial"/>
          <w:b/>
          <w:bCs/>
          <w:color w:val="538135" w:themeColor="accent6" w:themeShade="BF"/>
          <w:sz w:val="22"/>
          <w:szCs w:val="22"/>
        </w:rPr>
        <w:t>b</w:t>
      </w:r>
      <w:r w:rsidR="00D03D9E" w:rsidRPr="00F62420">
        <w:rPr>
          <w:rFonts w:ascii="Arial" w:hAnsi="Arial" w:cs="Arial"/>
          <w:color w:val="538135" w:themeColor="accent6" w:themeShade="BF"/>
          <w:sz w:val="22"/>
          <w:szCs w:val="22"/>
        </w:rPr>
        <w:t xml:space="preserve">, expression of genes associated with more </w:t>
      </w:r>
      <w:r w:rsidR="005A32A5" w:rsidRPr="00F62420">
        <w:rPr>
          <w:rFonts w:ascii="Arial" w:hAnsi="Arial" w:cs="Arial"/>
          <w:color w:val="538135" w:themeColor="accent6" w:themeShade="BF"/>
          <w:sz w:val="22"/>
          <w:szCs w:val="22"/>
        </w:rPr>
        <w:t>accessible</w:t>
      </w:r>
      <w:r w:rsidR="00D03D9E" w:rsidRPr="00F62420">
        <w:rPr>
          <w:rFonts w:ascii="Arial" w:hAnsi="Arial" w:cs="Arial"/>
          <w:color w:val="538135" w:themeColor="accent6" w:themeShade="BF"/>
          <w:sz w:val="22"/>
          <w:szCs w:val="22"/>
        </w:rPr>
        <w:t xml:space="preserve"> DARs induced by METH exposure.</w:t>
      </w:r>
      <w:r w:rsidR="00B10608" w:rsidRPr="00F62420">
        <w:rPr>
          <w:rFonts w:ascii="Arial" w:hAnsi="Arial" w:cs="Arial"/>
          <w:color w:val="538135" w:themeColor="accent6" w:themeShade="BF"/>
          <w:sz w:val="22"/>
          <w:szCs w:val="22"/>
        </w:rPr>
        <w:t xml:space="preserve"> *: p-value &lt; 0.05. </w:t>
      </w:r>
      <w:r w:rsidR="005A32A5">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r w:rsidR="005A32A5">
        <w:rPr>
          <w:rFonts w:ascii="Arial" w:hAnsi="Arial" w:cs="Arial"/>
          <w:b/>
          <w:sz w:val="22"/>
          <w:szCs w:val="22"/>
        </w:rPr>
        <w:t>d</w:t>
      </w:r>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lastRenderedPageBreak/>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r w:rsidR="003B525B">
        <w:rPr>
          <w:rFonts w:ascii="Arial" w:hAnsi="Arial" w:cs="Arial"/>
          <w:sz w:val="22"/>
          <w:szCs w:val="22"/>
        </w:rPr>
        <w:t>binge</w:t>
      </w:r>
      <w:r w:rsidR="003B525B" w:rsidRPr="009F56DF" w:rsidDel="001B344D">
        <w:rPr>
          <w:rFonts w:ascii="Arial" w:hAnsi="Arial" w:cs="Arial"/>
          <w:sz w:val="22"/>
          <w:szCs w:val="22"/>
        </w:rPr>
        <w:t xml:space="preserve"> </w:t>
      </w:r>
      <w:r w:rsidR="001B344D">
        <w:rPr>
          <w:rFonts w:ascii="Arial" w:hAnsi="Arial" w:cs="Arial"/>
          <w:sz w:val="22"/>
          <w:szCs w:val="22"/>
        </w:rPr>
        <w:t>METH</w:t>
      </w:r>
      <w:r w:rsidR="003B525B">
        <w:rPr>
          <w:rFonts w:ascii="Arial" w:hAnsi="Arial" w:cs="Arial"/>
          <w:sz w:val="22"/>
          <w:szCs w:val="22"/>
        </w:rPr>
        <w:t xml:space="preserve"> stimulus</w:t>
      </w:r>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r w:rsidR="005A32A5">
        <w:rPr>
          <w:rFonts w:ascii="Arial" w:hAnsi="Arial" w:cs="Arial"/>
          <w:b/>
          <w:sz w:val="22"/>
          <w:szCs w:val="22"/>
        </w:rPr>
        <w:t>e</w:t>
      </w:r>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r w:rsidR="005A32A5">
        <w:rPr>
          <w:rFonts w:ascii="Arial" w:hAnsi="Arial" w:cs="Arial"/>
          <w:b/>
          <w:sz w:val="22"/>
          <w:szCs w:val="22"/>
        </w:rPr>
        <w:t>f</w:t>
      </w:r>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proofErr w:type="gramStart"/>
      <w:r w:rsidRPr="009F56DF">
        <w:rPr>
          <w:rFonts w:ascii="Arial" w:eastAsia="DengXian" w:hAnsi="Arial" w:cs="Arial"/>
          <w:sz w:val="22"/>
          <w:szCs w:val="22"/>
        </w:rPr>
        <w:t xml:space="preserve">were </w:t>
      </w:r>
      <w:r w:rsidRPr="009F56DF">
        <w:rPr>
          <w:rFonts w:ascii="Arial" w:hAnsi="Arial" w:cs="Arial"/>
          <w:sz w:val="22"/>
          <w:szCs w:val="22"/>
        </w:rPr>
        <w:t>located in</w:t>
      </w:r>
      <w:proofErr w:type="gramEnd"/>
      <w:r w:rsidRPr="009F56DF">
        <w:rPr>
          <w:rFonts w:ascii="Arial" w:hAnsi="Arial" w:cs="Arial"/>
          <w:sz w:val="22"/>
          <w:szCs w:val="22"/>
        </w:rPr>
        <w:t xml:space="preserve">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r w:rsidR="005A32A5">
        <w:rPr>
          <w:rFonts w:ascii="Arial" w:hAnsi="Arial" w:cs="Arial"/>
          <w:sz w:val="22"/>
          <w:szCs w:val="22"/>
        </w:rPr>
        <w:t xml:space="preserve"> </w:t>
      </w:r>
      <w:r w:rsidR="005A32A5">
        <w:rPr>
          <w:rFonts w:ascii="Arial" w:hAnsi="Arial" w:cs="Arial"/>
          <w:b/>
          <w:sz w:val="22"/>
          <w:szCs w:val="22"/>
        </w:rPr>
        <w:t>g</w:t>
      </w:r>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t>
      </w:r>
      <w:proofErr w:type="gramStart"/>
      <w:r>
        <w:rPr>
          <w:rFonts w:ascii="Arial" w:hAnsi="Arial" w:cs="Arial"/>
          <w:color w:val="000000" w:themeColor="text1"/>
          <w:sz w:val="22"/>
          <w:szCs w:val="22"/>
        </w:rPr>
        <w:t>were</w:t>
      </w:r>
      <w:r w:rsidRPr="009F56DF">
        <w:rPr>
          <w:rFonts w:ascii="Arial" w:hAnsi="Arial" w:cs="Arial"/>
          <w:color w:val="000000" w:themeColor="text1"/>
          <w:sz w:val="22"/>
          <w:szCs w:val="22"/>
        </w:rPr>
        <w:t xml:space="preserve"> located in</w:t>
      </w:r>
      <w:proofErr w:type="gramEnd"/>
      <w:r w:rsidRPr="009F56DF">
        <w:rPr>
          <w:rFonts w:ascii="Arial" w:hAnsi="Arial" w:cs="Arial"/>
          <w:color w:val="000000" w:themeColor="text1"/>
          <w:sz w:val="22"/>
          <w:szCs w:val="22"/>
        </w:rPr>
        <w:t xml:space="preserve">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r w:rsidR="005A32A5" w:rsidRPr="00F62420">
        <w:rPr>
          <w:rFonts w:ascii="Arial" w:hAnsi="Arial" w:cs="Arial"/>
          <w:b/>
          <w:bCs/>
          <w:color w:val="538135" w:themeColor="accent6" w:themeShade="BF"/>
          <w:sz w:val="22"/>
          <w:szCs w:val="22"/>
        </w:rPr>
        <w:t>h</w:t>
      </w:r>
      <w:r w:rsidR="005A32A5" w:rsidRPr="00F62420">
        <w:rPr>
          <w:rFonts w:ascii="Arial" w:hAnsi="Arial" w:cs="Arial"/>
          <w:color w:val="538135" w:themeColor="accent6" w:themeShade="BF"/>
          <w:sz w:val="22"/>
          <w:szCs w:val="22"/>
        </w:rPr>
        <w:t xml:space="preserve">, </w:t>
      </w:r>
      <w:r w:rsidR="00EE3371" w:rsidRPr="00F62420">
        <w:rPr>
          <w:rFonts w:ascii="Arial" w:hAnsi="Arial" w:cs="Arial"/>
          <w:color w:val="538135" w:themeColor="accent6" w:themeShade="BF"/>
          <w:sz w:val="22"/>
          <w:szCs w:val="22"/>
        </w:rPr>
        <w:t xml:space="preserve">the relationship between the </w:t>
      </w:r>
      <w:r w:rsidR="00145DB8" w:rsidRPr="00F62420">
        <w:rPr>
          <w:rFonts w:ascii="Arial" w:hAnsi="Arial" w:cs="Arial"/>
          <w:color w:val="538135" w:themeColor="accent6" w:themeShade="BF"/>
          <w:sz w:val="22"/>
          <w:szCs w:val="22"/>
        </w:rPr>
        <w:t xml:space="preserve">expression </w:t>
      </w:r>
      <w:r w:rsidR="003234B0" w:rsidRPr="00F62420">
        <w:rPr>
          <w:rFonts w:ascii="Arial" w:hAnsi="Arial" w:cs="Arial"/>
          <w:color w:val="538135" w:themeColor="accent6" w:themeShade="BF"/>
          <w:sz w:val="22"/>
          <w:szCs w:val="22"/>
        </w:rPr>
        <w:t xml:space="preserve">of genes associated with </w:t>
      </w:r>
      <w:r w:rsidR="00EE3371" w:rsidRPr="00F62420">
        <w:rPr>
          <w:rFonts w:ascii="Arial" w:hAnsi="Arial" w:cs="Arial"/>
          <w:color w:val="538135" w:themeColor="accent6" w:themeShade="BF"/>
          <w:sz w:val="22"/>
          <w:szCs w:val="22"/>
        </w:rPr>
        <w:t>promoter DARs induced by METH exposure and</w:t>
      </w:r>
      <w:r w:rsidR="003234B0" w:rsidRPr="00F62420">
        <w:rPr>
          <w:rFonts w:ascii="Arial" w:hAnsi="Arial" w:cs="Arial"/>
          <w:color w:val="538135" w:themeColor="accent6" w:themeShade="BF"/>
          <w:sz w:val="22"/>
          <w:szCs w:val="22"/>
        </w:rPr>
        <w:t xml:space="preserve"> DARs </w:t>
      </w:r>
      <w:r w:rsidR="00EE3371" w:rsidRPr="00F62420">
        <w:rPr>
          <w:rFonts w:ascii="Arial" w:hAnsi="Arial" w:cs="Arial"/>
          <w:color w:val="538135" w:themeColor="accent6" w:themeShade="BF"/>
          <w:sz w:val="22"/>
          <w:szCs w:val="22"/>
        </w:rPr>
        <w:t xml:space="preserve">ATAC-seq signal changes in </w:t>
      </w:r>
      <w:proofErr w:type="spellStart"/>
      <w:r w:rsidR="00EE3371" w:rsidRPr="00F62420">
        <w:rPr>
          <w:rFonts w:ascii="Arial" w:hAnsi="Arial" w:cs="Arial"/>
          <w:color w:val="538135" w:themeColor="accent6" w:themeShade="BF"/>
          <w:sz w:val="22"/>
          <w:szCs w:val="22"/>
        </w:rPr>
        <w:t>NAc</w:t>
      </w:r>
      <w:proofErr w:type="spellEnd"/>
      <w:r w:rsidR="00EE3371" w:rsidRPr="00F62420">
        <w:rPr>
          <w:rFonts w:ascii="Arial" w:hAnsi="Arial" w:cs="Arial"/>
          <w:color w:val="538135" w:themeColor="accent6" w:themeShade="BF"/>
          <w:sz w:val="22"/>
          <w:szCs w:val="22"/>
        </w:rPr>
        <w:t xml:space="preserve"> and DG.</w:t>
      </w:r>
      <w:r w:rsidR="00B32228">
        <w:rPr>
          <w:rFonts w:ascii="Arial" w:hAnsi="Arial" w:cs="Arial"/>
          <w:color w:val="000000" w:themeColor="text1"/>
          <w:sz w:val="22"/>
          <w:szCs w:val="22"/>
        </w:rPr>
        <w:t xml:space="preserve"> </w:t>
      </w:r>
      <w:proofErr w:type="spellStart"/>
      <w:r w:rsidR="00B32228">
        <w:rPr>
          <w:rFonts w:ascii="Arial" w:hAnsi="Arial" w:cs="Arial"/>
          <w:b/>
          <w:color w:val="000000" w:themeColor="text1"/>
          <w:sz w:val="22"/>
          <w:szCs w:val="22"/>
        </w:rPr>
        <w:t>i</w:t>
      </w:r>
      <w:proofErr w:type="spellEnd"/>
      <w:r w:rsidRPr="009F56DF">
        <w:rPr>
          <w:rFonts w:ascii="Arial" w:hAnsi="Arial" w:cs="Arial"/>
          <w:color w:val="000000" w:themeColor="text1"/>
          <w:sz w:val="22"/>
          <w:szCs w:val="22"/>
        </w:rPr>
        <w:t xml:space="preserve">, </w:t>
      </w:r>
      <w:bookmarkStart w:id="83" w:name="OLE_LINK79"/>
      <w:bookmarkStart w:id="84"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w:t>
      </w:r>
      <w:proofErr w:type="gramStart"/>
      <w:r w:rsidRPr="009F56DF">
        <w:rPr>
          <w:rFonts w:ascii="Arial" w:hAnsi="Arial" w:cs="Arial"/>
          <w:sz w:val="22"/>
          <w:szCs w:val="22"/>
        </w:rPr>
        <w:t>enhancer</w:t>
      </w:r>
      <w:proofErr w:type="gramEnd"/>
      <w:r w:rsidRPr="009F56DF">
        <w:rPr>
          <w:rFonts w:ascii="Arial" w:hAnsi="Arial" w:cs="Arial"/>
          <w:sz w:val="22"/>
          <w:szCs w:val="22"/>
        </w:rPr>
        <w:t xml:space="preserve"> and distal enhancer.</w:t>
      </w:r>
      <w:bookmarkEnd w:id="83"/>
      <w:bookmarkEnd w:id="84"/>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r w:rsidR="00B32228">
        <w:rPr>
          <w:rFonts w:ascii="Arial" w:hAnsi="Arial" w:cs="Arial"/>
          <w:b/>
          <w:sz w:val="22"/>
          <w:szCs w:val="22"/>
        </w:rPr>
        <w:t>j</w:t>
      </w:r>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r w:rsidR="00B32228">
        <w:rPr>
          <w:rFonts w:ascii="Arial" w:hAnsi="Arial" w:cs="Arial"/>
          <w:sz w:val="22"/>
          <w:szCs w:val="22"/>
        </w:rPr>
        <w:t xml:space="preserve">the </w:t>
      </w:r>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F09EF4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r w:rsidR="00664C48">
        <w:rPr>
          <w:rFonts w:ascii="Arial" w:hAnsi="Arial" w:cs="Arial"/>
          <w:b/>
          <w:sz w:val="22"/>
          <w:szCs w:val="22"/>
        </w:rPr>
        <w:t>induced by binge</w:t>
      </w:r>
      <w:r w:rsidR="00664C48" w:rsidRPr="009F56DF">
        <w:rPr>
          <w:rFonts w:ascii="Arial" w:hAnsi="Arial" w:cs="Arial"/>
          <w:b/>
          <w:sz w:val="22"/>
          <w:szCs w:val="22"/>
        </w:rPr>
        <w:t xml:space="preserve"> </w:t>
      </w:r>
      <w:r w:rsidR="00CA6F8B">
        <w:rPr>
          <w:rFonts w:ascii="Arial" w:hAnsi="Arial" w:cs="Arial"/>
          <w:b/>
          <w:sz w:val="22"/>
          <w:szCs w:val="22"/>
        </w:rPr>
        <w:t xml:space="preserve">METH </w:t>
      </w:r>
      <w:r w:rsidRPr="009F56DF">
        <w:rPr>
          <w:rFonts w:ascii="Arial" w:hAnsi="Arial" w:cs="Arial"/>
          <w:b/>
          <w:sz w:val="22"/>
          <w:szCs w:val="22"/>
        </w:rPr>
        <w:t xml:space="preserve">stimulus.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r w:rsidR="00A85856">
        <w:rPr>
          <w:rFonts w:ascii="Arial" w:hAnsi="Arial" w:cs="Arial"/>
          <w:sz w:val="22"/>
          <w:szCs w:val="22"/>
        </w:rPr>
        <w:t>,</w:t>
      </w:r>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F62420">
        <w:rPr>
          <w:rFonts w:ascii="Arial" w:hAnsi="Arial" w:cs="Arial"/>
          <w:b/>
          <w:sz w:val="22"/>
          <w:szCs w:val="22"/>
        </w:rPr>
        <w:lastRenderedPageBreak/>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F62420" w:rsidRPr="00F62420">
        <w:rPr>
          <w:rFonts w:ascii="Arial" w:hAnsi="Arial" w:cs="Arial"/>
          <w:b/>
          <w:color w:val="538135" w:themeColor="accent6" w:themeShade="BF"/>
          <w:sz w:val="22"/>
          <w:szCs w:val="22"/>
        </w:rPr>
        <w:t>d</w:t>
      </w:r>
      <w:r w:rsidRPr="00F62420">
        <w:rPr>
          <w:rFonts w:ascii="Arial" w:hAnsi="Arial" w:cs="Arial"/>
          <w:color w:val="538135" w:themeColor="accent6" w:themeShade="BF"/>
          <w:sz w:val="22"/>
          <w:szCs w:val="22"/>
        </w:rPr>
        <w:t xml:space="preserve">, Percentages of mouse and human validated enhancers with ortholog </w:t>
      </w:r>
      <w:r w:rsidRPr="00F62420">
        <w:rPr>
          <w:rFonts w:ascii="Arial" w:eastAsia="DengXian" w:hAnsi="Arial" w:cs="Arial"/>
          <w:color w:val="538135" w:themeColor="accent6" w:themeShade="BF"/>
          <w:sz w:val="22"/>
          <w:szCs w:val="22"/>
        </w:rPr>
        <w:t>sequences</w:t>
      </w:r>
      <w:r w:rsidRPr="00F62420">
        <w:rPr>
          <w:rFonts w:ascii="Arial" w:hAnsi="Arial" w:cs="Arial"/>
          <w:color w:val="538135" w:themeColor="accent6" w:themeShade="BF"/>
          <w:sz w:val="22"/>
          <w:szCs w:val="22"/>
        </w:rPr>
        <w:t xml:space="preserve"> with OCRs in </w:t>
      </w:r>
      <w:r w:rsidRPr="00F62420">
        <w:rPr>
          <w:rFonts w:ascii="Arial" w:eastAsia="DengXian" w:hAnsi="Arial" w:cs="Arial"/>
          <w:color w:val="538135" w:themeColor="accent6" w:themeShade="BF"/>
          <w:sz w:val="22"/>
          <w:szCs w:val="22"/>
        </w:rPr>
        <w:t xml:space="preserve">the </w:t>
      </w:r>
      <w:r w:rsidRPr="00F62420">
        <w:rPr>
          <w:rFonts w:ascii="Arial" w:hAnsi="Arial" w:cs="Arial"/>
          <w:color w:val="538135" w:themeColor="accent6" w:themeShade="BF"/>
          <w:sz w:val="22"/>
          <w:szCs w:val="22"/>
        </w:rPr>
        <w:t xml:space="preserve">rat brain. </w:t>
      </w:r>
      <w:r w:rsidR="003E1D5F" w:rsidRPr="00F62420">
        <w:rPr>
          <w:rFonts w:ascii="Arial" w:hAnsi="Arial" w:cs="Arial"/>
          <w:b/>
          <w:color w:val="538135" w:themeColor="accent6" w:themeShade="BF"/>
          <w:sz w:val="22"/>
          <w:szCs w:val="22"/>
        </w:rPr>
        <w:t>e</w:t>
      </w:r>
      <w:r w:rsidR="000439A0" w:rsidRPr="00F62420">
        <w:rPr>
          <w:rFonts w:ascii="Arial" w:hAnsi="Arial" w:cs="Arial"/>
          <w:color w:val="538135" w:themeColor="accent6" w:themeShade="BF"/>
          <w:sz w:val="22"/>
          <w:szCs w:val="22"/>
        </w:rPr>
        <w:t xml:space="preserve">, </w:t>
      </w:r>
      <w:r w:rsidR="003E1D5F" w:rsidRPr="00F62420">
        <w:rPr>
          <w:rFonts w:ascii="Arial" w:hAnsi="Arial" w:cs="Arial"/>
          <w:color w:val="538135" w:themeColor="accent6" w:themeShade="BF"/>
          <w:sz w:val="22"/>
          <w:szCs w:val="22"/>
        </w:rPr>
        <w:t>Expression of genes associated with METH exposure-induced enhancer DARs in 4 brain regions</w:t>
      </w:r>
      <w:r w:rsidR="000439A0" w:rsidRPr="00F62420">
        <w:rPr>
          <w:rFonts w:ascii="Arial" w:hAnsi="Arial" w:cs="Arial"/>
          <w:color w:val="538135" w:themeColor="accent6" w:themeShade="BF"/>
          <w:sz w:val="22"/>
          <w:szCs w:val="22"/>
        </w:rPr>
        <w:t xml:space="preserve">. </w:t>
      </w:r>
      <w:r w:rsidR="003E1D5F" w:rsidRPr="00F62420">
        <w:rPr>
          <w:rFonts w:ascii="Arial" w:hAnsi="Arial" w:cs="Arial"/>
          <w:b/>
          <w:color w:val="538135" w:themeColor="accent6" w:themeShade="BF"/>
          <w:sz w:val="22"/>
          <w:szCs w:val="22"/>
        </w:rPr>
        <w:t>f</w:t>
      </w:r>
      <w:r w:rsidRPr="00F62420">
        <w:rPr>
          <w:rFonts w:ascii="Arial" w:hAnsi="Arial" w:cs="Arial"/>
          <w:color w:val="538135" w:themeColor="accent6" w:themeShade="BF"/>
          <w:sz w:val="22"/>
          <w:szCs w:val="22"/>
        </w:rPr>
        <w:t xml:space="preserve">, </w:t>
      </w:r>
      <w:bookmarkStart w:id="85" w:name="OLE_LINK59"/>
      <w:bookmarkStart w:id="86" w:name="OLE_LINK60"/>
      <w:r w:rsidR="004F538D" w:rsidRPr="00F62420">
        <w:rPr>
          <w:rFonts w:ascii="Arial" w:hAnsi="Arial" w:cs="Arial"/>
          <w:color w:val="538135" w:themeColor="accent6" w:themeShade="BF"/>
          <w:sz w:val="22"/>
          <w:szCs w:val="22"/>
        </w:rPr>
        <w:t xml:space="preserve">METH exposure-induced enhancer </w:t>
      </w:r>
      <w:r w:rsidRPr="00F62420">
        <w:rPr>
          <w:rFonts w:ascii="Arial" w:hAnsi="Arial" w:cs="Arial"/>
          <w:color w:val="538135" w:themeColor="accent6" w:themeShade="BF"/>
          <w:sz w:val="22"/>
          <w:szCs w:val="22"/>
        </w:rPr>
        <w:t>DARs</w:t>
      </w:r>
      <w:r w:rsidR="004F538D" w:rsidRPr="00F62420">
        <w:rPr>
          <w:rFonts w:ascii="Arial" w:hAnsi="Arial" w:cs="Arial"/>
          <w:color w:val="538135" w:themeColor="accent6" w:themeShade="BF"/>
          <w:sz w:val="22"/>
          <w:szCs w:val="22"/>
        </w:rPr>
        <w:t xml:space="preserve"> in SVZ (left)</w:t>
      </w:r>
      <w:r w:rsidRPr="00F62420">
        <w:rPr>
          <w:rFonts w:ascii="Arial" w:hAnsi="Arial" w:cs="Arial"/>
          <w:color w:val="538135" w:themeColor="accent6" w:themeShade="BF"/>
          <w:sz w:val="22"/>
          <w:szCs w:val="22"/>
        </w:rPr>
        <w:t xml:space="preserve"> </w:t>
      </w:r>
      <w:r w:rsidR="004F538D" w:rsidRPr="00F62420">
        <w:rPr>
          <w:rFonts w:ascii="Arial" w:hAnsi="Arial" w:cs="Arial"/>
          <w:color w:val="538135" w:themeColor="accent6" w:themeShade="BF"/>
          <w:sz w:val="22"/>
          <w:szCs w:val="22"/>
        </w:rPr>
        <w:t>and DG (right) region</w:t>
      </w:r>
      <w:r w:rsidR="005028E4" w:rsidRPr="00F62420">
        <w:rPr>
          <w:rFonts w:ascii="Arial" w:hAnsi="Arial" w:cs="Arial"/>
          <w:color w:val="538135" w:themeColor="accent6" w:themeShade="BF"/>
          <w:sz w:val="22"/>
          <w:szCs w:val="22"/>
        </w:rPr>
        <w:t>s</w:t>
      </w:r>
      <w:r w:rsidR="00F97DE1" w:rsidRPr="00F62420">
        <w:rPr>
          <w:rFonts w:ascii="Arial" w:hAnsi="Arial" w:cs="Arial"/>
          <w:color w:val="538135" w:themeColor="accent6" w:themeShade="BF"/>
          <w:sz w:val="22"/>
          <w:szCs w:val="22"/>
        </w:rPr>
        <w:t xml:space="preserve"> </w:t>
      </w:r>
      <w:r w:rsidR="005028E4" w:rsidRPr="00F62420">
        <w:rPr>
          <w:rFonts w:ascii="Arial" w:hAnsi="Arial" w:cs="Arial"/>
          <w:color w:val="538135" w:themeColor="accent6" w:themeShade="BF"/>
          <w:sz w:val="22"/>
          <w:szCs w:val="22"/>
        </w:rPr>
        <w:t xml:space="preserve">were </w:t>
      </w:r>
      <w:r w:rsidR="00F97DE1" w:rsidRPr="00F62420">
        <w:rPr>
          <w:rFonts w:ascii="Arial" w:hAnsi="Arial" w:cs="Arial"/>
          <w:color w:val="538135" w:themeColor="accent6" w:themeShade="BF"/>
          <w:sz w:val="22"/>
          <w:szCs w:val="22"/>
        </w:rPr>
        <w:t>associated with the expression changes</w:t>
      </w:r>
      <w:r w:rsidR="003E1D5F" w:rsidRPr="00F62420">
        <w:rPr>
          <w:rFonts w:ascii="Arial" w:hAnsi="Arial" w:cs="Arial"/>
          <w:color w:val="538135" w:themeColor="accent6" w:themeShade="BF"/>
          <w:sz w:val="22"/>
          <w:szCs w:val="22"/>
        </w:rPr>
        <w:t xml:space="preserve"> of target gene</w:t>
      </w:r>
      <w:r w:rsidR="005028E4" w:rsidRPr="00F62420">
        <w:rPr>
          <w:rFonts w:ascii="Arial" w:hAnsi="Arial" w:cs="Arial"/>
          <w:color w:val="538135" w:themeColor="accent6" w:themeShade="BF"/>
          <w:sz w:val="22"/>
          <w:szCs w:val="22"/>
        </w:rPr>
        <w:t>s</w:t>
      </w:r>
      <w:r w:rsidR="003E1D5F" w:rsidRPr="00F62420">
        <w:rPr>
          <w:rFonts w:ascii="Arial" w:hAnsi="Arial" w:cs="Arial"/>
          <w:color w:val="538135" w:themeColor="accent6" w:themeShade="BF"/>
          <w:sz w:val="22"/>
          <w:szCs w:val="22"/>
        </w:rPr>
        <w:t xml:space="preserve"> St18 and Sdk2</w:t>
      </w:r>
      <w:r w:rsidR="004F538D" w:rsidRPr="00F62420">
        <w:rPr>
          <w:rFonts w:ascii="Arial" w:hAnsi="Arial" w:cs="Arial"/>
          <w:color w:val="538135" w:themeColor="accent6" w:themeShade="BF"/>
          <w:sz w:val="22"/>
          <w:szCs w:val="22"/>
        </w:rPr>
        <w:t xml:space="preserve">. </w:t>
      </w:r>
      <w:r w:rsidR="00F6710C" w:rsidRPr="00F62420">
        <w:rPr>
          <w:rFonts w:ascii="Arial" w:eastAsia="DengXian" w:hAnsi="Arial" w:cs="Arial"/>
          <w:color w:val="538135" w:themeColor="accent6" w:themeShade="BF"/>
          <w:sz w:val="22"/>
          <w:szCs w:val="22"/>
        </w:rPr>
        <w:t>Both enhancer DARs</w:t>
      </w:r>
      <w:r w:rsidR="00F6710C" w:rsidRPr="00F62420">
        <w:rPr>
          <w:rFonts w:ascii="Arial" w:hAnsi="Arial" w:cs="Arial"/>
          <w:color w:val="538135" w:themeColor="accent6" w:themeShade="BF"/>
          <w:sz w:val="22"/>
          <w:szCs w:val="22"/>
        </w:rPr>
        <w:t xml:space="preserve"> conserved to functionally validated </w:t>
      </w:r>
      <w:r w:rsidRPr="00F62420">
        <w:rPr>
          <w:rFonts w:ascii="Arial" w:hAnsi="Arial" w:cs="Arial"/>
          <w:color w:val="538135" w:themeColor="accent6" w:themeShade="BF"/>
          <w:sz w:val="22"/>
          <w:szCs w:val="22"/>
        </w:rPr>
        <w:t xml:space="preserve">orthologous </w:t>
      </w:r>
      <w:r w:rsidR="00F6710C" w:rsidRPr="00F62420">
        <w:rPr>
          <w:rFonts w:ascii="Arial" w:hAnsi="Arial" w:cs="Arial"/>
          <w:color w:val="538135" w:themeColor="accent6" w:themeShade="BF"/>
          <w:sz w:val="22"/>
          <w:szCs w:val="22"/>
        </w:rPr>
        <w:t xml:space="preserve">in </w:t>
      </w:r>
      <w:r w:rsidRPr="00F62420">
        <w:rPr>
          <w:rFonts w:ascii="Arial" w:hAnsi="Arial" w:cs="Arial"/>
          <w:color w:val="538135" w:themeColor="accent6" w:themeShade="BF"/>
          <w:sz w:val="22"/>
          <w:szCs w:val="22"/>
        </w:rPr>
        <w:t xml:space="preserve">human and </w:t>
      </w:r>
      <w:r w:rsidR="00F97DE1" w:rsidRPr="00F62420">
        <w:rPr>
          <w:rFonts w:ascii="Arial" w:hAnsi="Arial" w:cs="Arial"/>
          <w:color w:val="538135" w:themeColor="accent6" w:themeShade="BF"/>
          <w:sz w:val="22"/>
          <w:szCs w:val="22"/>
        </w:rPr>
        <w:t xml:space="preserve">mouse </w:t>
      </w:r>
      <w:r w:rsidR="00F6710C" w:rsidRPr="00F62420">
        <w:rPr>
          <w:rFonts w:ascii="Arial" w:hAnsi="Arial" w:cs="Arial"/>
          <w:color w:val="538135" w:themeColor="accent6" w:themeShade="BF"/>
          <w:sz w:val="22"/>
          <w:szCs w:val="22"/>
        </w:rPr>
        <w:t>genome</w:t>
      </w:r>
      <w:bookmarkEnd w:id="85"/>
      <w:bookmarkEnd w:id="86"/>
      <w:r w:rsidRPr="00F62420">
        <w:rPr>
          <w:rFonts w:ascii="Arial" w:hAnsi="Arial" w:cs="Arial"/>
          <w:color w:val="538135" w:themeColor="accent6" w:themeShade="BF"/>
          <w:sz w:val="22"/>
          <w:szCs w:val="22"/>
        </w:rPr>
        <w:t xml:space="preserve">. </w:t>
      </w:r>
      <w:r w:rsidR="000439A0">
        <w:rPr>
          <w:rFonts w:ascii="Arial" w:hAnsi="Arial" w:cs="Arial"/>
          <w:b/>
          <w:sz w:val="22"/>
          <w:szCs w:val="22"/>
        </w:rPr>
        <w:t>g</w:t>
      </w:r>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r w:rsidR="000439A0">
        <w:rPr>
          <w:rFonts w:ascii="Arial" w:hAnsi="Arial" w:cs="Arial"/>
          <w:b/>
          <w:sz w:val="22"/>
          <w:szCs w:val="22"/>
        </w:rPr>
        <w:t>h</w:t>
      </w:r>
      <w:r w:rsidRPr="009F56DF">
        <w:rPr>
          <w:rFonts w:ascii="Arial" w:hAnsi="Arial" w:cs="Arial"/>
          <w:sz w:val="22"/>
          <w:szCs w:val="22"/>
        </w:rPr>
        <w:t xml:space="preserve">, </w:t>
      </w:r>
      <w:proofErr w:type="gramStart"/>
      <w:r w:rsidRPr="009F56DF">
        <w:rPr>
          <w:rFonts w:ascii="Arial" w:hAnsi="Arial" w:cs="Arial"/>
          <w:sz w:val="22"/>
          <w:szCs w:val="22"/>
        </w:rPr>
        <w:t>Three</w:t>
      </w:r>
      <w:proofErr w:type="gramEnd"/>
      <w:r w:rsidRPr="009F56DF">
        <w:rPr>
          <w:rFonts w:ascii="Arial" w:hAnsi="Arial" w:cs="Arial"/>
          <w:sz w:val="22"/>
          <w:szCs w:val="22"/>
        </w:rPr>
        <w:t xml:space="preserv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0812DD1B"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r w:rsidR="0077028A">
        <w:rPr>
          <w:rFonts w:ascii="Arial" w:hAnsi="Arial" w:cs="Arial"/>
          <w:b/>
          <w:sz w:val="22"/>
          <w:szCs w:val="22"/>
        </w:rPr>
        <w:t xml:space="preserve">binge </w:t>
      </w:r>
      <w:r w:rsidR="001B344D">
        <w:rPr>
          <w:rFonts w:ascii="Arial" w:hAnsi="Arial" w:cs="Arial"/>
          <w:b/>
          <w:sz w:val="22"/>
          <w:szCs w:val="22"/>
        </w:rPr>
        <w:t xml:space="preserve">METH </w:t>
      </w:r>
      <w:r w:rsidR="0077028A">
        <w:rPr>
          <w:rFonts w:ascii="Arial" w:hAnsi="Arial" w:cs="Arial"/>
          <w:b/>
          <w:sz w:val="22"/>
          <w:szCs w:val="22"/>
        </w:rPr>
        <w:t>exposure</w:t>
      </w:r>
      <w:r w:rsidRPr="009F56DF">
        <w:rPr>
          <w:rFonts w:ascii="Arial" w:hAnsi="Arial" w:cs="Arial"/>
          <w:b/>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r w:rsidR="00684FC4">
        <w:rPr>
          <w:rFonts w:ascii="Arial" w:hAnsi="Arial" w:cs="Arial"/>
          <w:sz w:val="22"/>
          <w:szCs w:val="22"/>
        </w:rPr>
        <w:t xml:space="preserve">binge </w:t>
      </w:r>
      <w:r w:rsidR="001B344D">
        <w:rPr>
          <w:rFonts w:ascii="Arial" w:hAnsi="Arial" w:cs="Arial"/>
          <w:sz w:val="22"/>
          <w:szCs w:val="22"/>
        </w:rPr>
        <w:t xml:space="preserve">METH </w:t>
      </w:r>
      <w:r w:rsidR="00684FC4">
        <w:rPr>
          <w:rFonts w:ascii="Arial" w:hAnsi="Arial" w:cs="Arial"/>
          <w:sz w:val="22"/>
          <w:szCs w:val="22"/>
        </w:rPr>
        <w:t>exposure</w:t>
      </w:r>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r w:rsidR="00684FC4" w:rsidRPr="00F62420">
        <w:rPr>
          <w:rFonts w:ascii="Arial" w:hAnsi="Arial" w:cs="Arial"/>
          <w:b/>
          <w:color w:val="538135" w:themeColor="accent6" w:themeShade="BF"/>
          <w:sz w:val="22"/>
          <w:szCs w:val="22"/>
        </w:rPr>
        <w:t>b</w:t>
      </w:r>
      <w:r w:rsidR="00684FC4" w:rsidRPr="00F62420">
        <w:rPr>
          <w:rFonts w:ascii="Arial" w:hAnsi="Arial" w:cs="Arial"/>
          <w:color w:val="538135" w:themeColor="accent6" w:themeShade="BF"/>
          <w:sz w:val="22"/>
          <w:szCs w:val="22"/>
        </w:rPr>
        <w:t xml:space="preserve">, </w:t>
      </w:r>
      <w:proofErr w:type="gramStart"/>
      <w:r w:rsidR="00684FC4" w:rsidRPr="00F62420">
        <w:rPr>
          <w:rFonts w:ascii="Arial" w:hAnsi="Arial" w:cs="Arial"/>
          <w:color w:val="538135" w:themeColor="accent6" w:themeShade="BF"/>
          <w:sz w:val="22"/>
          <w:szCs w:val="22"/>
        </w:rPr>
        <w:t>Enriched</w:t>
      </w:r>
      <w:proofErr w:type="gramEnd"/>
      <w:r w:rsidR="00684FC4" w:rsidRPr="00F62420">
        <w:rPr>
          <w:rFonts w:ascii="Arial" w:hAnsi="Arial" w:cs="Arial"/>
          <w:color w:val="538135" w:themeColor="accent6" w:themeShade="BF"/>
          <w:sz w:val="22"/>
          <w:szCs w:val="22"/>
        </w:rPr>
        <w:t xml:space="preserve"> </w:t>
      </w:r>
      <w:r w:rsidR="00684FC4" w:rsidRPr="00F62420">
        <w:rPr>
          <w:rFonts w:ascii="Arial" w:eastAsia="DengXian" w:hAnsi="Arial" w:cs="Arial"/>
          <w:color w:val="538135" w:themeColor="accent6" w:themeShade="BF"/>
          <w:sz w:val="22"/>
          <w:szCs w:val="22"/>
        </w:rPr>
        <w:t>biological</w:t>
      </w:r>
      <w:r w:rsidR="00684FC4" w:rsidRPr="00F62420">
        <w:rPr>
          <w:rFonts w:ascii="Arial" w:hAnsi="Arial" w:cs="Arial"/>
          <w:color w:val="538135" w:themeColor="accent6" w:themeShade="BF"/>
          <w:sz w:val="22"/>
          <w:szCs w:val="22"/>
        </w:rPr>
        <w:t xml:space="preserve"> process terms of DARs with </w:t>
      </w:r>
      <w:proofErr w:type="spellStart"/>
      <w:r w:rsidR="00596A60" w:rsidRPr="00F62420">
        <w:rPr>
          <w:rFonts w:ascii="Arial" w:hAnsi="Arial" w:cs="Arial"/>
          <w:color w:val="538135" w:themeColor="accent6" w:themeShade="BF"/>
          <w:sz w:val="22"/>
          <w:szCs w:val="22"/>
        </w:rPr>
        <w:t>Nrf</w:t>
      </w:r>
      <w:proofErr w:type="spellEnd"/>
      <w:r w:rsidR="00684FC4" w:rsidRPr="00F62420">
        <w:rPr>
          <w:rFonts w:ascii="Arial" w:hAnsi="Arial" w:cs="Arial"/>
          <w:color w:val="538135" w:themeColor="accent6" w:themeShade="BF"/>
          <w:sz w:val="22"/>
          <w:szCs w:val="22"/>
        </w:rPr>
        <w:t xml:space="preserve"> binding motifs in </w:t>
      </w:r>
      <w:r w:rsidR="00684FC4" w:rsidRPr="00F62420">
        <w:rPr>
          <w:rFonts w:ascii="Arial" w:eastAsia="DengXian" w:hAnsi="Arial" w:cs="Arial"/>
          <w:color w:val="538135" w:themeColor="accent6" w:themeShade="BF"/>
          <w:sz w:val="22"/>
          <w:szCs w:val="22"/>
        </w:rPr>
        <w:t xml:space="preserve">the </w:t>
      </w:r>
      <w:r w:rsidR="00596A60" w:rsidRPr="00F62420">
        <w:rPr>
          <w:rFonts w:ascii="Arial" w:hAnsi="Arial" w:cs="Arial"/>
          <w:color w:val="538135" w:themeColor="accent6" w:themeShade="BF"/>
          <w:sz w:val="22"/>
          <w:szCs w:val="22"/>
        </w:rPr>
        <w:t>SVZ</w:t>
      </w:r>
      <w:r w:rsidR="00684FC4" w:rsidRPr="00F62420">
        <w:rPr>
          <w:rFonts w:ascii="Arial" w:hAnsi="Arial" w:cs="Arial"/>
          <w:color w:val="538135" w:themeColor="accent6" w:themeShade="BF"/>
          <w:sz w:val="22"/>
          <w:szCs w:val="22"/>
        </w:rPr>
        <w:t xml:space="preserve"> and the gene regulatory network built by </w:t>
      </w:r>
      <w:r w:rsidR="00684FC4" w:rsidRPr="00F62420">
        <w:rPr>
          <w:rFonts w:ascii="Arial" w:eastAsia="DengXian" w:hAnsi="Arial" w:cs="Arial"/>
          <w:color w:val="538135" w:themeColor="accent6" w:themeShade="BF"/>
          <w:sz w:val="22"/>
          <w:szCs w:val="22"/>
        </w:rPr>
        <w:t>DAR-</w:t>
      </w:r>
      <w:r w:rsidR="00684FC4" w:rsidRPr="00F62420">
        <w:rPr>
          <w:rFonts w:ascii="Arial" w:hAnsi="Arial" w:cs="Arial"/>
          <w:color w:val="538135" w:themeColor="accent6" w:themeShade="BF"/>
          <w:sz w:val="22"/>
          <w:szCs w:val="22"/>
        </w:rPr>
        <w:t>associated genes.</w:t>
      </w:r>
      <w:r w:rsidR="00596A60" w:rsidRPr="00F62420">
        <w:rPr>
          <w:rFonts w:ascii="Arial" w:hAnsi="Arial" w:cs="Arial"/>
          <w:color w:val="538135" w:themeColor="accent6" w:themeShade="BF"/>
          <w:sz w:val="22"/>
          <w:szCs w:val="22"/>
        </w:rPr>
        <w:t xml:space="preserve"> </w:t>
      </w:r>
      <w:r w:rsidR="00596A60">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Enriched</w:t>
      </w:r>
      <w:proofErr w:type="gramEnd"/>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r w:rsidR="00596A60">
        <w:rPr>
          <w:rFonts w:ascii="Arial" w:hAnsi="Arial" w:cs="Arial"/>
          <w:b/>
          <w:sz w:val="22"/>
          <w:szCs w:val="22"/>
        </w:rPr>
        <w:t>d</w:t>
      </w:r>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r w:rsidR="001B344D">
        <w:rPr>
          <w:rFonts w:ascii="Arial" w:hAnsi="Arial" w:cs="Arial"/>
          <w:sz w:val="22"/>
          <w:szCs w:val="22"/>
        </w:rPr>
        <w:t xml:space="preserve">METH </w:t>
      </w:r>
      <w:r w:rsidR="00596A60">
        <w:rPr>
          <w:rFonts w:ascii="Arial" w:hAnsi="Arial" w:cs="Arial"/>
          <w:sz w:val="22"/>
          <w:szCs w:val="22"/>
        </w:rPr>
        <w:t>exposure</w:t>
      </w:r>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r w:rsidR="00596A60">
        <w:rPr>
          <w:rFonts w:ascii="Arial" w:hAnsi="Arial" w:cs="Arial"/>
          <w:b/>
          <w:sz w:val="22"/>
          <w:szCs w:val="22"/>
        </w:rPr>
        <w:t>e</w:t>
      </w:r>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r w:rsidR="00596A60">
        <w:rPr>
          <w:rFonts w:ascii="Arial" w:hAnsi="Arial" w:cs="Arial"/>
          <w:b/>
          <w:sz w:val="22"/>
          <w:szCs w:val="22"/>
        </w:rPr>
        <w:t>f</w:t>
      </w:r>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r w:rsidR="00CA6F8B">
        <w:rPr>
          <w:rFonts w:ascii="Arial" w:hAnsi="Arial" w:cs="Arial"/>
          <w:sz w:val="22"/>
          <w:szCs w:val="22"/>
        </w:rPr>
        <w:t xml:space="preserve">METH </w:t>
      </w:r>
      <w:r w:rsidR="00596A60">
        <w:rPr>
          <w:rFonts w:ascii="Arial" w:hAnsi="Arial" w:cs="Arial"/>
          <w:sz w:val="22"/>
          <w:szCs w:val="22"/>
        </w:rPr>
        <w:t xml:space="preserve">exposed </w:t>
      </w:r>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r w:rsidR="00900A52">
        <w:rPr>
          <w:rFonts w:ascii="Arial" w:hAnsi="Arial" w:cs="Arial"/>
          <w:sz w:val="22"/>
          <w:szCs w:val="22"/>
        </w:rPr>
        <w:t xml:space="preserve"> in the DG</w:t>
      </w:r>
      <w:r w:rsidR="00682522">
        <w:rPr>
          <w:rFonts w:ascii="Arial" w:hAnsi="Arial" w:cs="Arial"/>
          <w:sz w:val="22"/>
          <w:szCs w:val="22"/>
        </w:rPr>
        <w:t xml:space="preserve"> (</w:t>
      </w:r>
      <w:r w:rsidR="00682522" w:rsidRPr="008704C5">
        <w:rPr>
          <w:rFonts w:ascii="Arial" w:hAnsi="Arial" w:cs="Arial"/>
          <w:b/>
          <w:bCs/>
          <w:sz w:val="22"/>
          <w:szCs w:val="22"/>
        </w:rPr>
        <w:t>g</w:t>
      </w:r>
      <w:r w:rsidR="00682522">
        <w:rPr>
          <w:rFonts w:ascii="Arial" w:hAnsi="Arial" w:cs="Arial"/>
          <w:sz w:val="22"/>
          <w:szCs w:val="22"/>
        </w:rPr>
        <w:t>)</w:t>
      </w:r>
      <w:r w:rsidR="00900A52">
        <w:rPr>
          <w:rFonts w:ascii="Arial" w:hAnsi="Arial" w:cs="Arial"/>
          <w:sz w:val="22"/>
          <w:szCs w:val="22"/>
        </w:rPr>
        <w:t xml:space="preserve">, </w:t>
      </w:r>
      <w:r w:rsidR="00900A52" w:rsidRPr="00F62420">
        <w:rPr>
          <w:rFonts w:ascii="Arial" w:hAnsi="Arial" w:cs="Arial"/>
          <w:color w:val="538135" w:themeColor="accent6" w:themeShade="BF"/>
          <w:sz w:val="22"/>
          <w:szCs w:val="22"/>
        </w:rPr>
        <w:t xml:space="preserve">DARs with </w:t>
      </w:r>
      <w:proofErr w:type="spellStart"/>
      <w:r w:rsidR="00682522" w:rsidRPr="00F62420">
        <w:rPr>
          <w:rFonts w:ascii="Arial" w:hAnsi="Arial" w:cs="Arial"/>
          <w:color w:val="538135" w:themeColor="accent6" w:themeShade="BF"/>
          <w:sz w:val="22"/>
          <w:szCs w:val="22"/>
        </w:rPr>
        <w:t>bHLH</w:t>
      </w:r>
      <w:proofErr w:type="spellEnd"/>
      <w:r w:rsidR="00682522" w:rsidRPr="00F62420">
        <w:rPr>
          <w:rFonts w:ascii="Arial" w:hAnsi="Arial" w:cs="Arial"/>
          <w:color w:val="538135" w:themeColor="accent6" w:themeShade="BF"/>
          <w:sz w:val="22"/>
          <w:szCs w:val="22"/>
        </w:rPr>
        <w:t>/</w:t>
      </w:r>
      <w:proofErr w:type="spellStart"/>
      <w:r w:rsidR="00682522" w:rsidRPr="00F62420">
        <w:rPr>
          <w:rFonts w:ascii="Arial" w:hAnsi="Arial" w:cs="Arial"/>
          <w:color w:val="538135" w:themeColor="accent6" w:themeShade="BF"/>
          <w:sz w:val="22"/>
          <w:szCs w:val="22"/>
        </w:rPr>
        <w:t>NeuroD</w:t>
      </w:r>
      <w:proofErr w:type="spellEnd"/>
      <w:r w:rsidR="00682522" w:rsidRPr="00F62420">
        <w:rPr>
          <w:rFonts w:ascii="Arial" w:hAnsi="Arial" w:cs="Arial"/>
          <w:color w:val="538135" w:themeColor="accent6" w:themeShade="BF"/>
          <w:sz w:val="22"/>
          <w:szCs w:val="22"/>
        </w:rPr>
        <w:t>/</w:t>
      </w:r>
      <w:proofErr w:type="spellStart"/>
      <w:r w:rsidR="00682522" w:rsidRPr="00F62420">
        <w:rPr>
          <w:rFonts w:ascii="Arial" w:hAnsi="Arial" w:cs="Arial"/>
          <w:color w:val="538135" w:themeColor="accent6" w:themeShade="BF"/>
          <w:sz w:val="22"/>
          <w:szCs w:val="22"/>
        </w:rPr>
        <w:t>NeuroG</w:t>
      </w:r>
      <w:proofErr w:type="spellEnd"/>
      <w:r w:rsidR="00682522" w:rsidRPr="00F62420">
        <w:rPr>
          <w:rFonts w:ascii="Arial" w:hAnsi="Arial" w:cs="Arial"/>
          <w:color w:val="538135" w:themeColor="accent6" w:themeShade="BF"/>
          <w:sz w:val="22"/>
          <w:szCs w:val="22"/>
        </w:rPr>
        <w:t xml:space="preserve"> binding motifs in CA (</w:t>
      </w:r>
      <w:r w:rsidR="00682522" w:rsidRPr="00F62420">
        <w:rPr>
          <w:rFonts w:ascii="Arial" w:hAnsi="Arial" w:cs="Arial"/>
          <w:b/>
          <w:bCs/>
          <w:color w:val="538135" w:themeColor="accent6" w:themeShade="BF"/>
          <w:sz w:val="22"/>
          <w:szCs w:val="22"/>
        </w:rPr>
        <w:t>h</w:t>
      </w:r>
      <w:r w:rsidR="00682522" w:rsidRPr="00F62420">
        <w:rPr>
          <w:rFonts w:ascii="Arial" w:hAnsi="Arial" w:cs="Arial"/>
          <w:color w:val="538135" w:themeColor="accent6" w:themeShade="BF"/>
          <w:sz w:val="22"/>
          <w:szCs w:val="22"/>
        </w:rPr>
        <w:t>)</w:t>
      </w:r>
      <w:r w:rsidR="00682522">
        <w:rPr>
          <w:rFonts w:ascii="Arial" w:hAnsi="Arial" w:cs="Arial"/>
          <w:sz w:val="22"/>
          <w:szCs w:val="22"/>
        </w:rPr>
        <w:t>,</w:t>
      </w:r>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r w:rsidR="00682522">
        <w:rPr>
          <w:rFonts w:ascii="Arial" w:hAnsi="Arial" w:cs="Arial"/>
          <w:sz w:val="22"/>
          <w:szCs w:val="22"/>
        </w:rPr>
        <w:t xml:space="preserve"> (</w:t>
      </w:r>
      <w:proofErr w:type="spellStart"/>
      <w:r w:rsidR="00682522" w:rsidRPr="008704C5">
        <w:rPr>
          <w:rFonts w:ascii="Arial" w:hAnsi="Arial" w:cs="Arial"/>
          <w:b/>
          <w:bCs/>
          <w:sz w:val="22"/>
          <w:szCs w:val="22"/>
        </w:rPr>
        <w:t>i</w:t>
      </w:r>
      <w:proofErr w:type="spellEnd"/>
      <w:r w:rsidR="00682522">
        <w:rPr>
          <w:rFonts w:ascii="Arial" w:hAnsi="Arial" w:cs="Arial"/>
          <w:sz w:val="22"/>
          <w:szCs w:val="22"/>
        </w:rPr>
        <w:t>)</w:t>
      </w:r>
      <w:r w:rsidRPr="009F56DF">
        <w:rPr>
          <w:rFonts w:ascii="Arial" w:hAnsi="Arial" w:cs="Arial"/>
          <w:sz w:val="22"/>
          <w:szCs w:val="22"/>
        </w:rPr>
        <w:t>.</w:t>
      </w:r>
    </w:p>
    <w:p w14:paraId="187E7516" w14:textId="465E893C" w:rsidR="003D50E7" w:rsidRDefault="003D50E7" w:rsidP="00EA14AB">
      <w:pPr>
        <w:spacing w:line="480" w:lineRule="auto"/>
        <w:jc w:val="both"/>
        <w:rPr>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39"/>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3DD8" w14:textId="77777777" w:rsidR="003C205A" w:rsidRDefault="003C205A" w:rsidP="005F1997">
      <w:r>
        <w:separator/>
      </w:r>
    </w:p>
  </w:endnote>
  <w:endnote w:type="continuationSeparator" w:id="0">
    <w:p w14:paraId="7DDE3F7E" w14:textId="77777777" w:rsidR="003C205A" w:rsidRDefault="003C205A"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7805220"/>
      <w:docPartObj>
        <w:docPartGallery w:val="Page Numbers (Bottom of Page)"/>
        <w:docPartUnique/>
      </w:docPartObj>
    </w:sdtPr>
    <w:sdtContent>
      <w:p w14:paraId="37E3514A" w14:textId="72D2D9D2"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02A33">
          <w:rPr>
            <w:rStyle w:val="PageNumber"/>
            <w:noProof/>
          </w:rPr>
          <w:t>1</w: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9186641"/>
      <w:docPartObj>
        <w:docPartGallery w:val="Page Numbers (Bottom of Page)"/>
        <w:docPartUnique/>
      </w:docPartObj>
    </w:sdt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DEE2" w14:textId="77777777" w:rsidR="003C205A" w:rsidRDefault="003C205A" w:rsidP="005F1997">
      <w:r>
        <w:separator/>
      </w:r>
    </w:p>
  </w:footnote>
  <w:footnote w:type="continuationSeparator" w:id="0">
    <w:p w14:paraId="43884C83" w14:textId="77777777" w:rsidR="003C205A" w:rsidRDefault="003C205A"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73854">
    <w:abstractNumId w:val="9"/>
  </w:num>
  <w:num w:numId="2" w16cid:durableId="979069446">
    <w:abstractNumId w:val="0"/>
  </w:num>
  <w:num w:numId="3" w16cid:durableId="461575594">
    <w:abstractNumId w:val="1"/>
  </w:num>
  <w:num w:numId="4" w16cid:durableId="1513836385">
    <w:abstractNumId w:val="6"/>
  </w:num>
  <w:num w:numId="5" w16cid:durableId="226690161">
    <w:abstractNumId w:val="13"/>
  </w:num>
  <w:num w:numId="6" w16cid:durableId="216093141">
    <w:abstractNumId w:val="14"/>
  </w:num>
  <w:num w:numId="7" w16cid:durableId="1839736510">
    <w:abstractNumId w:val="11"/>
  </w:num>
  <w:num w:numId="8" w16cid:durableId="2106680759">
    <w:abstractNumId w:val="7"/>
  </w:num>
  <w:num w:numId="9" w16cid:durableId="1544057641">
    <w:abstractNumId w:val="10"/>
  </w:num>
  <w:num w:numId="10" w16cid:durableId="1581403182">
    <w:abstractNumId w:val="3"/>
  </w:num>
  <w:num w:numId="11" w16cid:durableId="1484390639">
    <w:abstractNumId w:val="2"/>
  </w:num>
  <w:num w:numId="12" w16cid:durableId="1427077043">
    <w:abstractNumId w:val="8"/>
  </w:num>
  <w:num w:numId="13" w16cid:durableId="1633056597">
    <w:abstractNumId w:val="5"/>
  </w:num>
  <w:num w:numId="14" w16cid:durableId="2072993063">
    <w:abstractNumId w:val="12"/>
  </w:num>
  <w:num w:numId="15" w16cid:durableId="462357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vfap90y2svwoexvzyvpzx2xzpr50s5varv&quot;&gt;My EndNote Library&lt;record-ids&gt;&lt;item&gt;4&lt;/item&gt;&lt;item&gt;5&lt;/item&gt;&lt;item&gt;6&lt;/item&gt;&lt;item&gt;7&lt;/item&gt;&lt;item&gt;8&lt;/item&gt;&lt;item&gt;9&lt;/item&gt;&lt;item&gt;10&lt;/item&gt;&lt;/record-ids&gt;&lt;/item&gt;&lt;/Libraries&gt;"/>
  </w:docVars>
  <w:rsids>
    <w:rsidRoot w:val="003B5431"/>
    <w:rsid w:val="00006198"/>
    <w:rsid w:val="0000717C"/>
    <w:rsid w:val="000076CB"/>
    <w:rsid w:val="00007875"/>
    <w:rsid w:val="00011C94"/>
    <w:rsid w:val="00011DDD"/>
    <w:rsid w:val="00012F36"/>
    <w:rsid w:val="000131C9"/>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31C8"/>
    <w:rsid w:val="000549BB"/>
    <w:rsid w:val="000575DE"/>
    <w:rsid w:val="00057C95"/>
    <w:rsid w:val="00060CE5"/>
    <w:rsid w:val="0006305C"/>
    <w:rsid w:val="0006305D"/>
    <w:rsid w:val="000645FE"/>
    <w:rsid w:val="0006497B"/>
    <w:rsid w:val="00064AC2"/>
    <w:rsid w:val="00065300"/>
    <w:rsid w:val="00065306"/>
    <w:rsid w:val="000665BE"/>
    <w:rsid w:val="000701A9"/>
    <w:rsid w:val="000732B7"/>
    <w:rsid w:val="00073CAD"/>
    <w:rsid w:val="00075074"/>
    <w:rsid w:val="000776B4"/>
    <w:rsid w:val="00081627"/>
    <w:rsid w:val="00081C07"/>
    <w:rsid w:val="00082BD5"/>
    <w:rsid w:val="00083AE5"/>
    <w:rsid w:val="00084F59"/>
    <w:rsid w:val="00087A7E"/>
    <w:rsid w:val="00087CC3"/>
    <w:rsid w:val="0009014F"/>
    <w:rsid w:val="00090884"/>
    <w:rsid w:val="000908DF"/>
    <w:rsid w:val="00091118"/>
    <w:rsid w:val="0009173F"/>
    <w:rsid w:val="00091B7C"/>
    <w:rsid w:val="00093324"/>
    <w:rsid w:val="00096055"/>
    <w:rsid w:val="000972DB"/>
    <w:rsid w:val="00097F5C"/>
    <w:rsid w:val="000A0B24"/>
    <w:rsid w:val="000A134B"/>
    <w:rsid w:val="000A27EB"/>
    <w:rsid w:val="000A352F"/>
    <w:rsid w:val="000A4320"/>
    <w:rsid w:val="000A4B7E"/>
    <w:rsid w:val="000A4D58"/>
    <w:rsid w:val="000A540D"/>
    <w:rsid w:val="000A7ACB"/>
    <w:rsid w:val="000B0089"/>
    <w:rsid w:val="000B155A"/>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133"/>
    <w:rsid w:val="000C6F8A"/>
    <w:rsid w:val="000C7163"/>
    <w:rsid w:val="000C7B33"/>
    <w:rsid w:val="000C7FC2"/>
    <w:rsid w:val="000D03D1"/>
    <w:rsid w:val="000D11F0"/>
    <w:rsid w:val="000D1F47"/>
    <w:rsid w:val="000D230B"/>
    <w:rsid w:val="000D3637"/>
    <w:rsid w:val="000D5F48"/>
    <w:rsid w:val="000E00EC"/>
    <w:rsid w:val="000E22D5"/>
    <w:rsid w:val="000E2602"/>
    <w:rsid w:val="000E4784"/>
    <w:rsid w:val="000E4B80"/>
    <w:rsid w:val="000E5583"/>
    <w:rsid w:val="000E6598"/>
    <w:rsid w:val="000E7049"/>
    <w:rsid w:val="000E7398"/>
    <w:rsid w:val="000E7459"/>
    <w:rsid w:val="000E7577"/>
    <w:rsid w:val="000F002F"/>
    <w:rsid w:val="000F02AB"/>
    <w:rsid w:val="000F2D55"/>
    <w:rsid w:val="000F372A"/>
    <w:rsid w:val="000F3954"/>
    <w:rsid w:val="000F6300"/>
    <w:rsid w:val="000F6C11"/>
    <w:rsid w:val="000F7E66"/>
    <w:rsid w:val="0010034D"/>
    <w:rsid w:val="00100BCF"/>
    <w:rsid w:val="001011EA"/>
    <w:rsid w:val="0010185C"/>
    <w:rsid w:val="00101897"/>
    <w:rsid w:val="00103CB3"/>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34F9"/>
    <w:rsid w:val="0012452C"/>
    <w:rsid w:val="00124F80"/>
    <w:rsid w:val="00126E97"/>
    <w:rsid w:val="0013240D"/>
    <w:rsid w:val="00133753"/>
    <w:rsid w:val="001338CC"/>
    <w:rsid w:val="00133E4D"/>
    <w:rsid w:val="00135646"/>
    <w:rsid w:val="001378EC"/>
    <w:rsid w:val="00137F84"/>
    <w:rsid w:val="001446E5"/>
    <w:rsid w:val="00145A89"/>
    <w:rsid w:val="00145DB8"/>
    <w:rsid w:val="001474E7"/>
    <w:rsid w:val="00147E99"/>
    <w:rsid w:val="00152C12"/>
    <w:rsid w:val="00154089"/>
    <w:rsid w:val="001546C0"/>
    <w:rsid w:val="001555CE"/>
    <w:rsid w:val="001556A2"/>
    <w:rsid w:val="00155D4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7E4"/>
    <w:rsid w:val="00190F7C"/>
    <w:rsid w:val="0019223F"/>
    <w:rsid w:val="0019286E"/>
    <w:rsid w:val="00192C85"/>
    <w:rsid w:val="001930E5"/>
    <w:rsid w:val="00193553"/>
    <w:rsid w:val="00194F16"/>
    <w:rsid w:val="0019502E"/>
    <w:rsid w:val="00196D13"/>
    <w:rsid w:val="001A0928"/>
    <w:rsid w:val="001A2C45"/>
    <w:rsid w:val="001A5BAE"/>
    <w:rsid w:val="001B097A"/>
    <w:rsid w:val="001B0D42"/>
    <w:rsid w:val="001B2119"/>
    <w:rsid w:val="001B31F5"/>
    <w:rsid w:val="001B344D"/>
    <w:rsid w:val="001B428C"/>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876"/>
    <w:rsid w:val="001D0D34"/>
    <w:rsid w:val="001D1E95"/>
    <w:rsid w:val="001D23FA"/>
    <w:rsid w:val="001D3396"/>
    <w:rsid w:val="001D38AE"/>
    <w:rsid w:val="001D3B2A"/>
    <w:rsid w:val="001D46F1"/>
    <w:rsid w:val="001D4A67"/>
    <w:rsid w:val="001D54E7"/>
    <w:rsid w:val="001D56FB"/>
    <w:rsid w:val="001D7544"/>
    <w:rsid w:val="001E05D3"/>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0963"/>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987"/>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642B"/>
    <w:rsid w:val="002671E1"/>
    <w:rsid w:val="00270A0B"/>
    <w:rsid w:val="00270C40"/>
    <w:rsid w:val="00270D20"/>
    <w:rsid w:val="00272538"/>
    <w:rsid w:val="00273637"/>
    <w:rsid w:val="002749DE"/>
    <w:rsid w:val="002757FF"/>
    <w:rsid w:val="0027583E"/>
    <w:rsid w:val="00275B4C"/>
    <w:rsid w:val="0027668F"/>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416"/>
    <w:rsid w:val="002E4A64"/>
    <w:rsid w:val="002E52D3"/>
    <w:rsid w:val="002E5975"/>
    <w:rsid w:val="002E6E19"/>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1FA5"/>
    <w:rsid w:val="003049CD"/>
    <w:rsid w:val="00306B83"/>
    <w:rsid w:val="00306CCB"/>
    <w:rsid w:val="003077C6"/>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3494B"/>
    <w:rsid w:val="00344365"/>
    <w:rsid w:val="00344B02"/>
    <w:rsid w:val="00344B43"/>
    <w:rsid w:val="00346251"/>
    <w:rsid w:val="00350165"/>
    <w:rsid w:val="003509E9"/>
    <w:rsid w:val="00355317"/>
    <w:rsid w:val="003557F8"/>
    <w:rsid w:val="00355C7A"/>
    <w:rsid w:val="00357C5D"/>
    <w:rsid w:val="003612C7"/>
    <w:rsid w:val="00361B24"/>
    <w:rsid w:val="00361EE0"/>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57"/>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05A"/>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A16"/>
    <w:rsid w:val="003E1D5F"/>
    <w:rsid w:val="003E2157"/>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18D"/>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4A17"/>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1BEE"/>
    <w:rsid w:val="004D3096"/>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174D8"/>
    <w:rsid w:val="005218DD"/>
    <w:rsid w:val="005231EB"/>
    <w:rsid w:val="0052673F"/>
    <w:rsid w:val="00531CA4"/>
    <w:rsid w:val="0053207C"/>
    <w:rsid w:val="00532256"/>
    <w:rsid w:val="00537A30"/>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3ED"/>
    <w:rsid w:val="00575A8C"/>
    <w:rsid w:val="00575CFA"/>
    <w:rsid w:val="0057675B"/>
    <w:rsid w:val="005768B9"/>
    <w:rsid w:val="00577E02"/>
    <w:rsid w:val="00577E34"/>
    <w:rsid w:val="00580A5A"/>
    <w:rsid w:val="00580B63"/>
    <w:rsid w:val="00581225"/>
    <w:rsid w:val="0058174C"/>
    <w:rsid w:val="00581802"/>
    <w:rsid w:val="00581A1C"/>
    <w:rsid w:val="00581BA7"/>
    <w:rsid w:val="00584219"/>
    <w:rsid w:val="00584825"/>
    <w:rsid w:val="0059044A"/>
    <w:rsid w:val="00590B27"/>
    <w:rsid w:val="005915AA"/>
    <w:rsid w:val="00594B76"/>
    <w:rsid w:val="00594D2A"/>
    <w:rsid w:val="0059608B"/>
    <w:rsid w:val="00596102"/>
    <w:rsid w:val="00596A60"/>
    <w:rsid w:val="005971F3"/>
    <w:rsid w:val="005A16B1"/>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C610F"/>
    <w:rsid w:val="005C718D"/>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0E9"/>
    <w:rsid w:val="005E799D"/>
    <w:rsid w:val="005F09B4"/>
    <w:rsid w:val="005F17A1"/>
    <w:rsid w:val="005F1997"/>
    <w:rsid w:val="005F22E8"/>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4DF9"/>
    <w:rsid w:val="0061565F"/>
    <w:rsid w:val="00617CEF"/>
    <w:rsid w:val="006202F3"/>
    <w:rsid w:val="006213CC"/>
    <w:rsid w:val="00622D5E"/>
    <w:rsid w:val="006237F9"/>
    <w:rsid w:val="00624BF2"/>
    <w:rsid w:val="0062591B"/>
    <w:rsid w:val="00625C25"/>
    <w:rsid w:val="00627056"/>
    <w:rsid w:val="00627ED0"/>
    <w:rsid w:val="00631791"/>
    <w:rsid w:val="00631A81"/>
    <w:rsid w:val="00632DA6"/>
    <w:rsid w:val="00636B61"/>
    <w:rsid w:val="0063779A"/>
    <w:rsid w:val="00637B93"/>
    <w:rsid w:val="00637C37"/>
    <w:rsid w:val="00637F87"/>
    <w:rsid w:val="00642B49"/>
    <w:rsid w:val="00642EE7"/>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47A7"/>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6BE"/>
    <w:rsid w:val="00695803"/>
    <w:rsid w:val="00695A7A"/>
    <w:rsid w:val="00695FE2"/>
    <w:rsid w:val="0069620A"/>
    <w:rsid w:val="0069747F"/>
    <w:rsid w:val="0069753B"/>
    <w:rsid w:val="00697646"/>
    <w:rsid w:val="006977B9"/>
    <w:rsid w:val="00697A09"/>
    <w:rsid w:val="006A019A"/>
    <w:rsid w:val="006A094D"/>
    <w:rsid w:val="006A15E8"/>
    <w:rsid w:val="006A4212"/>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62D"/>
    <w:rsid w:val="007059E9"/>
    <w:rsid w:val="00705B8A"/>
    <w:rsid w:val="007065D0"/>
    <w:rsid w:val="00706A96"/>
    <w:rsid w:val="00707E2D"/>
    <w:rsid w:val="00710106"/>
    <w:rsid w:val="00711EAE"/>
    <w:rsid w:val="007136EE"/>
    <w:rsid w:val="00713E94"/>
    <w:rsid w:val="00713FA1"/>
    <w:rsid w:val="00715A68"/>
    <w:rsid w:val="00720295"/>
    <w:rsid w:val="00720C99"/>
    <w:rsid w:val="00721339"/>
    <w:rsid w:val="0072214A"/>
    <w:rsid w:val="00723F5C"/>
    <w:rsid w:val="007253B2"/>
    <w:rsid w:val="00725D28"/>
    <w:rsid w:val="00727614"/>
    <w:rsid w:val="00730B01"/>
    <w:rsid w:val="007315B9"/>
    <w:rsid w:val="00731910"/>
    <w:rsid w:val="00732D5F"/>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693"/>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97"/>
    <w:rsid w:val="00787FAB"/>
    <w:rsid w:val="007900A0"/>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6E7"/>
    <w:rsid w:val="007C3775"/>
    <w:rsid w:val="007C3B68"/>
    <w:rsid w:val="007C6152"/>
    <w:rsid w:val="007D196D"/>
    <w:rsid w:val="007D289D"/>
    <w:rsid w:val="007D3A0E"/>
    <w:rsid w:val="007D405D"/>
    <w:rsid w:val="007D6193"/>
    <w:rsid w:val="007D6D07"/>
    <w:rsid w:val="007E14CE"/>
    <w:rsid w:val="007E2165"/>
    <w:rsid w:val="007E224E"/>
    <w:rsid w:val="007E2D53"/>
    <w:rsid w:val="007E333E"/>
    <w:rsid w:val="007E522A"/>
    <w:rsid w:val="007E64FC"/>
    <w:rsid w:val="007E7207"/>
    <w:rsid w:val="007E767C"/>
    <w:rsid w:val="007F052A"/>
    <w:rsid w:val="007F05EA"/>
    <w:rsid w:val="007F0A52"/>
    <w:rsid w:val="007F3EB0"/>
    <w:rsid w:val="007F46FE"/>
    <w:rsid w:val="007F4D14"/>
    <w:rsid w:val="007F63C3"/>
    <w:rsid w:val="007F687F"/>
    <w:rsid w:val="007F6E16"/>
    <w:rsid w:val="007F7F94"/>
    <w:rsid w:val="008003A3"/>
    <w:rsid w:val="00800E64"/>
    <w:rsid w:val="00801C14"/>
    <w:rsid w:val="00801EA9"/>
    <w:rsid w:val="008022C4"/>
    <w:rsid w:val="00802C2D"/>
    <w:rsid w:val="00803AA9"/>
    <w:rsid w:val="008043D0"/>
    <w:rsid w:val="00805EB0"/>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A6"/>
    <w:rsid w:val="00861FF2"/>
    <w:rsid w:val="00862CF4"/>
    <w:rsid w:val="00862FA7"/>
    <w:rsid w:val="00863C07"/>
    <w:rsid w:val="008647AD"/>
    <w:rsid w:val="00864A41"/>
    <w:rsid w:val="008654A2"/>
    <w:rsid w:val="00865C02"/>
    <w:rsid w:val="008664B6"/>
    <w:rsid w:val="00866DAC"/>
    <w:rsid w:val="00867141"/>
    <w:rsid w:val="008704C5"/>
    <w:rsid w:val="00870686"/>
    <w:rsid w:val="00870BFA"/>
    <w:rsid w:val="00871E29"/>
    <w:rsid w:val="00872162"/>
    <w:rsid w:val="008727E1"/>
    <w:rsid w:val="00875275"/>
    <w:rsid w:val="00876348"/>
    <w:rsid w:val="008777BA"/>
    <w:rsid w:val="00882819"/>
    <w:rsid w:val="00883316"/>
    <w:rsid w:val="00884D8A"/>
    <w:rsid w:val="00885571"/>
    <w:rsid w:val="00885872"/>
    <w:rsid w:val="00885F9B"/>
    <w:rsid w:val="00887552"/>
    <w:rsid w:val="0089022E"/>
    <w:rsid w:val="00890628"/>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F62"/>
    <w:rsid w:val="008C08D1"/>
    <w:rsid w:val="008C119D"/>
    <w:rsid w:val="008C268C"/>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21EB"/>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259E"/>
    <w:rsid w:val="009641D4"/>
    <w:rsid w:val="00964A14"/>
    <w:rsid w:val="0096609C"/>
    <w:rsid w:val="00966901"/>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25E1"/>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3D4A"/>
    <w:rsid w:val="00A140E1"/>
    <w:rsid w:val="00A14844"/>
    <w:rsid w:val="00A15560"/>
    <w:rsid w:val="00A1701D"/>
    <w:rsid w:val="00A17B7F"/>
    <w:rsid w:val="00A206A8"/>
    <w:rsid w:val="00A20CF1"/>
    <w:rsid w:val="00A213D8"/>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CAE"/>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67E19"/>
    <w:rsid w:val="00A701B4"/>
    <w:rsid w:val="00A71F20"/>
    <w:rsid w:val="00A739AE"/>
    <w:rsid w:val="00A740EA"/>
    <w:rsid w:val="00A74D77"/>
    <w:rsid w:val="00A77B24"/>
    <w:rsid w:val="00A80AD5"/>
    <w:rsid w:val="00A825D4"/>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3A2C"/>
    <w:rsid w:val="00AA51E1"/>
    <w:rsid w:val="00AA6A3F"/>
    <w:rsid w:val="00AA7D79"/>
    <w:rsid w:val="00AB0A98"/>
    <w:rsid w:val="00AB0C95"/>
    <w:rsid w:val="00AB11A1"/>
    <w:rsid w:val="00AB2AAD"/>
    <w:rsid w:val="00AB3280"/>
    <w:rsid w:val="00AB49FC"/>
    <w:rsid w:val="00AB4F88"/>
    <w:rsid w:val="00AB7962"/>
    <w:rsid w:val="00AC0DD9"/>
    <w:rsid w:val="00AC1389"/>
    <w:rsid w:val="00AC24FB"/>
    <w:rsid w:val="00AC2AEC"/>
    <w:rsid w:val="00AC2EB6"/>
    <w:rsid w:val="00AC2FFD"/>
    <w:rsid w:val="00AC37B6"/>
    <w:rsid w:val="00AC7708"/>
    <w:rsid w:val="00AD0382"/>
    <w:rsid w:val="00AD29DA"/>
    <w:rsid w:val="00AD4B9B"/>
    <w:rsid w:val="00AD51D6"/>
    <w:rsid w:val="00AD576E"/>
    <w:rsid w:val="00AD6FD5"/>
    <w:rsid w:val="00AD7A92"/>
    <w:rsid w:val="00AE0925"/>
    <w:rsid w:val="00AE1E61"/>
    <w:rsid w:val="00AE2029"/>
    <w:rsid w:val="00AE2419"/>
    <w:rsid w:val="00AE4588"/>
    <w:rsid w:val="00AE55C4"/>
    <w:rsid w:val="00AE5622"/>
    <w:rsid w:val="00AE5938"/>
    <w:rsid w:val="00AE64A3"/>
    <w:rsid w:val="00AE72D3"/>
    <w:rsid w:val="00AE7D3C"/>
    <w:rsid w:val="00AF032C"/>
    <w:rsid w:val="00AF03F4"/>
    <w:rsid w:val="00AF1862"/>
    <w:rsid w:val="00AF1ACD"/>
    <w:rsid w:val="00AF2C62"/>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8CA"/>
    <w:rsid w:val="00B2197D"/>
    <w:rsid w:val="00B22C64"/>
    <w:rsid w:val="00B2511F"/>
    <w:rsid w:val="00B25DCB"/>
    <w:rsid w:val="00B262E3"/>
    <w:rsid w:val="00B269A3"/>
    <w:rsid w:val="00B26FD2"/>
    <w:rsid w:val="00B27933"/>
    <w:rsid w:val="00B27FE2"/>
    <w:rsid w:val="00B32228"/>
    <w:rsid w:val="00B3251F"/>
    <w:rsid w:val="00B33124"/>
    <w:rsid w:val="00B3354F"/>
    <w:rsid w:val="00B33E82"/>
    <w:rsid w:val="00B371C4"/>
    <w:rsid w:val="00B4030D"/>
    <w:rsid w:val="00B40AA8"/>
    <w:rsid w:val="00B40B55"/>
    <w:rsid w:val="00B4213A"/>
    <w:rsid w:val="00B424DE"/>
    <w:rsid w:val="00B4259F"/>
    <w:rsid w:val="00B43ACA"/>
    <w:rsid w:val="00B44C81"/>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2C51"/>
    <w:rsid w:val="00B74CAC"/>
    <w:rsid w:val="00B75C47"/>
    <w:rsid w:val="00B75F44"/>
    <w:rsid w:val="00B7708C"/>
    <w:rsid w:val="00B77E29"/>
    <w:rsid w:val="00B8237B"/>
    <w:rsid w:val="00B82544"/>
    <w:rsid w:val="00B878AE"/>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9BE"/>
    <w:rsid w:val="00BB3EF2"/>
    <w:rsid w:val="00BB64A9"/>
    <w:rsid w:val="00BB6A0F"/>
    <w:rsid w:val="00BB6E7D"/>
    <w:rsid w:val="00BB7311"/>
    <w:rsid w:val="00BB7D5D"/>
    <w:rsid w:val="00BC4D2D"/>
    <w:rsid w:val="00BC5212"/>
    <w:rsid w:val="00BC54F3"/>
    <w:rsid w:val="00BD0C1B"/>
    <w:rsid w:val="00BD0E52"/>
    <w:rsid w:val="00BD12B0"/>
    <w:rsid w:val="00BD21E2"/>
    <w:rsid w:val="00BD27F9"/>
    <w:rsid w:val="00BD42E0"/>
    <w:rsid w:val="00BD43C2"/>
    <w:rsid w:val="00BD5702"/>
    <w:rsid w:val="00BE0DD9"/>
    <w:rsid w:val="00BE1C57"/>
    <w:rsid w:val="00BE30FB"/>
    <w:rsid w:val="00BE31CB"/>
    <w:rsid w:val="00BE3E62"/>
    <w:rsid w:val="00BE51E2"/>
    <w:rsid w:val="00BE5F59"/>
    <w:rsid w:val="00BE6492"/>
    <w:rsid w:val="00BF0F23"/>
    <w:rsid w:val="00BF20B8"/>
    <w:rsid w:val="00BF25BE"/>
    <w:rsid w:val="00BF2845"/>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53A"/>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133"/>
    <w:rsid w:val="00C425FF"/>
    <w:rsid w:val="00C446D8"/>
    <w:rsid w:val="00C45527"/>
    <w:rsid w:val="00C45FF1"/>
    <w:rsid w:val="00C50069"/>
    <w:rsid w:val="00C503BE"/>
    <w:rsid w:val="00C51E96"/>
    <w:rsid w:val="00C52089"/>
    <w:rsid w:val="00C545C6"/>
    <w:rsid w:val="00C549BE"/>
    <w:rsid w:val="00C54C79"/>
    <w:rsid w:val="00C57445"/>
    <w:rsid w:val="00C6001B"/>
    <w:rsid w:val="00C61080"/>
    <w:rsid w:val="00C61263"/>
    <w:rsid w:val="00C6217E"/>
    <w:rsid w:val="00C627CD"/>
    <w:rsid w:val="00C6433E"/>
    <w:rsid w:val="00C659F7"/>
    <w:rsid w:val="00C65FC9"/>
    <w:rsid w:val="00C6797C"/>
    <w:rsid w:val="00C70FC6"/>
    <w:rsid w:val="00C716D1"/>
    <w:rsid w:val="00C72B2D"/>
    <w:rsid w:val="00C73070"/>
    <w:rsid w:val="00C73997"/>
    <w:rsid w:val="00C73E25"/>
    <w:rsid w:val="00C73FF7"/>
    <w:rsid w:val="00C747D3"/>
    <w:rsid w:val="00C7568D"/>
    <w:rsid w:val="00C76839"/>
    <w:rsid w:val="00C76DBA"/>
    <w:rsid w:val="00C77972"/>
    <w:rsid w:val="00C82C4C"/>
    <w:rsid w:val="00C831B8"/>
    <w:rsid w:val="00C835DC"/>
    <w:rsid w:val="00C83AF8"/>
    <w:rsid w:val="00C84F65"/>
    <w:rsid w:val="00C85B40"/>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32F1"/>
    <w:rsid w:val="00CC33FB"/>
    <w:rsid w:val="00CC42CD"/>
    <w:rsid w:val="00CC52BF"/>
    <w:rsid w:val="00CD008C"/>
    <w:rsid w:val="00CD1B1E"/>
    <w:rsid w:val="00CD2900"/>
    <w:rsid w:val="00CD2C28"/>
    <w:rsid w:val="00CD3721"/>
    <w:rsid w:val="00CD3969"/>
    <w:rsid w:val="00CD5D90"/>
    <w:rsid w:val="00CD6862"/>
    <w:rsid w:val="00CE03D6"/>
    <w:rsid w:val="00CE1B32"/>
    <w:rsid w:val="00CE22F5"/>
    <w:rsid w:val="00CE3C05"/>
    <w:rsid w:val="00CE3E05"/>
    <w:rsid w:val="00CE6354"/>
    <w:rsid w:val="00CE6601"/>
    <w:rsid w:val="00CE678B"/>
    <w:rsid w:val="00CE69BC"/>
    <w:rsid w:val="00CE6E2C"/>
    <w:rsid w:val="00CF02AD"/>
    <w:rsid w:val="00CF1A97"/>
    <w:rsid w:val="00CF37DC"/>
    <w:rsid w:val="00CF411B"/>
    <w:rsid w:val="00D01409"/>
    <w:rsid w:val="00D02A33"/>
    <w:rsid w:val="00D02AC0"/>
    <w:rsid w:val="00D03D7F"/>
    <w:rsid w:val="00D03D9E"/>
    <w:rsid w:val="00D03FFF"/>
    <w:rsid w:val="00D04785"/>
    <w:rsid w:val="00D04ECD"/>
    <w:rsid w:val="00D0727C"/>
    <w:rsid w:val="00D07651"/>
    <w:rsid w:val="00D10239"/>
    <w:rsid w:val="00D1125F"/>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4B38"/>
    <w:rsid w:val="00D55F26"/>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900E6"/>
    <w:rsid w:val="00D90450"/>
    <w:rsid w:val="00D9345C"/>
    <w:rsid w:val="00D951E0"/>
    <w:rsid w:val="00D96012"/>
    <w:rsid w:val="00D97C01"/>
    <w:rsid w:val="00DA013A"/>
    <w:rsid w:val="00DA43F1"/>
    <w:rsid w:val="00DA6F25"/>
    <w:rsid w:val="00DA720C"/>
    <w:rsid w:val="00DB1EC9"/>
    <w:rsid w:val="00DB30FB"/>
    <w:rsid w:val="00DB3B09"/>
    <w:rsid w:val="00DB4852"/>
    <w:rsid w:val="00DB63C2"/>
    <w:rsid w:val="00DB6A98"/>
    <w:rsid w:val="00DB7574"/>
    <w:rsid w:val="00DB7CEF"/>
    <w:rsid w:val="00DC1668"/>
    <w:rsid w:val="00DC21E3"/>
    <w:rsid w:val="00DC3EBB"/>
    <w:rsid w:val="00DC449A"/>
    <w:rsid w:val="00DC478D"/>
    <w:rsid w:val="00DC54E5"/>
    <w:rsid w:val="00DC6091"/>
    <w:rsid w:val="00DC64CA"/>
    <w:rsid w:val="00DC6578"/>
    <w:rsid w:val="00DC68E2"/>
    <w:rsid w:val="00DC7F01"/>
    <w:rsid w:val="00DD19CB"/>
    <w:rsid w:val="00DD31BB"/>
    <w:rsid w:val="00DD5078"/>
    <w:rsid w:val="00DD7AA3"/>
    <w:rsid w:val="00DE06A9"/>
    <w:rsid w:val="00DE24B1"/>
    <w:rsid w:val="00DE3445"/>
    <w:rsid w:val="00DE3751"/>
    <w:rsid w:val="00DE4ED2"/>
    <w:rsid w:val="00DE5BD2"/>
    <w:rsid w:val="00DE5E53"/>
    <w:rsid w:val="00DE66AA"/>
    <w:rsid w:val="00DE707D"/>
    <w:rsid w:val="00DE71AB"/>
    <w:rsid w:val="00DF065D"/>
    <w:rsid w:val="00DF2A0E"/>
    <w:rsid w:val="00DF2FF2"/>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331A"/>
    <w:rsid w:val="00E24234"/>
    <w:rsid w:val="00E253E8"/>
    <w:rsid w:val="00E25BD7"/>
    <w:rsid w:val="00E25EA7"/>
    <w:rsid w:val="00E261D9"/>
    <w:rsid w:val="00E26344"/>
    <w:rsid w:val="00E263CE"/>
    <w:rsid w:val="00E30F83"/>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4E9B"/>
    <w:rsid w:val="00E8536D"/>
    <w:rsid w:val="00E85F6D"/>
    <w:rsid w:val="00E870A9"/>
    <w:rsid w:val="00E9008C"/>
    <w:rsid w:val="00E90FD6"/>
    <w:rsid w:val="00E91C23"/>
    <w:rsid w:val="00E93686"/>
    <w:rsid w:val="00E93696"/>
    <w:rsid w:val="00E94D44"/>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415F"/>
    <w:rsid w:val="00EF5640"/>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6E17"/>
    <w:rsid w:val="00F1745F"/>
    <w:rsid w:val="00F17F5F"/>
    <w:rsid w:val="00F20301"/>
    <w:rsid w:val="00F209FB"/>
    <w:rsid w:val="00F20F50"/>
    <w:rsid w:val="00F23B4F"/>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420"/>
    <w:rsid w:val="00F629CF"/>
    <w:rsid w:val="00F63AC0"/>
    <w:rsid w:val="00F65DEA"/>
    <w:rsid w:val="00F66E32"/>
    <w:rsid w:val="00F6710C"/>
    <w:rsid w:val="00F70762"/>
    <w:rsid w:val="00F70E68"/>
    <w:rsid w:val="00F71468"/>
    <w:rsid w:val="00F71BC5"/>
    <w:rsid w:val="00F73B6A"/>
    <w:rsid w:val="00F74D5B"/>
    <w:rsid w:val="00F74E81"/>
    <w:rsid w:val="00F75E27"/>
    <w:rsid w:val="00F76CF9"/>
    <w:rsid w:val="00F81881"/>
    <w:rsid w:val="00F81D7D"/>
    <w:rsid w:val="00F822C7"/>
    <w:rsid w:val="00F82841"/>
    <w:rsid w:val="00F831A8"/>
    <w:rsid w:val="00F85A99"/>
    <w:rsid w:val="00F8600A"/>
    <w:rsid w:val="00F87E52"/>
    <w:rsid w:val="00F902AA"/>
    <w:rsid w:val="00F90373"/>
    <w:rsid w:val="00F90D76"/>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6553"/>
    <w:rsid w:val="00FC735B"/>
    <w:rsid w:val="00FD0052"/>
    <w:rsid w:val="00FD0CE0"/>
    <w:rsid w:val="00FD210A"/>
    <w:rsid w:val="00FD219B"/>
    <w:rsid w:val="00FD365B"/>
    <w:rsid w:val="00FD4971"/>
    <w:rsid w:val="00FD4A80"/>
    <w:rsid w:val="00FD61F2"/>
    <w:rsid w:val="00FE2DF1"/>
    <w:rsid w:val="00FE40B4"/>
    <w:rsid w:val="00FE4334"/>
    <w:rsid w:val="00FE4D6F"/>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madden@wustl.edu" TargetMode="External"/><Relationship Id="rId18" Type="http://schemas.openxmlformats.org/officeDocument/2006/relationships/hyperlink" Target="https://doi.org:10.1001/jamapsychiatry.2021.2588" TargetMode="External"/><Relationship Id="rId26" Type="http://schemas.openxmlformats.org/officeDocument/2006/relationships/hyperlink" Target="https://doi.org:10.1016/j.jhep.2020.02.017" TargetMode="External"/><Relationship Id="rId39" Type="http://schemas.openxmlformats.org/officeDocument/2006/relationships/footer" Target="footer1.xml"/><Relationship Id="rId21" Type="http://schemas.openxmlformats.org/officeDocument/2006/relationships/hyperlink" Target="https://doi.org:10.1038/s41386-018-0158-x" TargetMode="External"/><Relationship Id="rId34" Type="http://schemas.openxmlformats.org/officeDocument/2006/relationships/hyperlink" Target="https://doi.org:10.1016/j.molcel.2022.11.01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bi.ac.uk/gwas/home" TargetMode="External"/><Relationship Id="rId20" Type="http://schemas.openxmlformats.org/officeDocument/2006/relationships/hyperlink" Target="https://doi.org:10.1038/srep36993" TargetMode="External"/><Relationship Id="rId29" Type="http://schemas.openxmlformats.org/officeDocument/2006/relationships/hyperlink" Target="https://doi.org:10.1089/rej.2010.110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hyperlink" Target="https://doi.org:10.1155/2018/4982453" TargetMode="External"/><Relationship Id="rId32" Type="http://schemas.openxmlformats.org/officeDocument/2006/relationships/hyperlink" Target="https://doi.org:10.15252/msb.202210979" TargetMode="External"/><Relationship Id="rId37" Type="http://schemas.openxmlformats.org/officeDocument/2006/relationships/hyperlink" Target="https://doi.org:10.3390/genes14020357"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openxmlformats.org/officeDocument/2006/relationships/hyperlink" Target="https://doi.org:10.1177/1177932218815152" TargetMode="External"/><Relationship Id="rId28" Type="http://schemas.openxmlformats.org/officeDocument/2006/relationships/hyperlink" Target="https://doi.org:10.1038/s41380-022-01732-2" TargetMode="External"/><Relationship Id="rId36" Type="http://schemas.openxmlformats.org/officeDocument/2006/relationships/hyperlink" Target="https://doi.org:10.1515/revneuro-2022-0039" TargetMode="External"/><Relationship Id="rId10" Type="http://schemas.openxmlformats.org/officeDocument/2006/relationships/hyperlink" Target="mailto:benpeng@wustl.edu" TargetMode="External"/><Relationship Id="rId19" Type="http://schemas.openxmlformats.org/officeDocument/2006/relationships/hyperlink" Target="https://doi.org:10.1038/s41588-021-00799-x" TargetMode="External"/><Relationship Id="rId31" Type="http://schemas.openxmlformats.org/officeDocument/2006/relationships/hyperlink" Target="https://doi.org:10.1016/j.nec.2006.10.008" TargetMode="Externa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hyperlink" Target="https://doi.org:10.3390/ijms21228856" TargetMode="External"/><Relationship Id="rId27" Type="http://schemas.openxmlformats.org/officeDocument/2006/relationships/hyperlink" Target="https://doi.org:10.3389/fnins.2022.858427" TargetMode="External"/><Relationship Id="rId30" Type="http://schemas.openxmlformats.org/officeDocument/2006/relationships/hyperlink" Target="https://doi.org:10.1016/j.biopsych.2008.04.010" TargetMode="External"/><Relationship Id="rId35" Type="http://schemas.openxmlformats.org/officeDocument/2006/relationships/hyperlink" Target="https://doi.org:10.1016/j.tibs.2020.08.007" TargetMode="External"/><Relationship Id="rId8" Type="http://schemas.openxmlformats.org/officeDocument/2006/relationships/hyperlink" Target="mailto:ei2744@wayne.edu" TargetMode="External"/><Relationship Id="rId3" Type="http://schemas.openxmlformats.org/officeDocument/2006/relationships/styles" Target="styles.xml"/><Relationship Id="rId12" Type="http://schemas.openxmlformats.org/officeDocument/2006/relationships/hyperlink" Target="mailto:viktoriiabazylianska@wayne.edu" TargetMode="External"/><Relationship Id="rId17" Type="http://schemas.openxmlformats.org/officeDocument/2006/relationships/hyperlink" Target="https://doi.org:10.1126/science.aau1184" TargetMode="External"/><Relationship Id="rId25" Type="http://schemas.openxmlformats.org/officeDocument/2006/relationships/hyperlink" Target="https://doi.org:10.1016/j.ebiom.2019.04.027" TargetMode="External"/><Relationship Id="rId33" Type="http://schemas.openxmlformats.org/officeDocument/2006/relationships/hyperlink" Target="https://doi.org:10.7554/eLife.50087" TargetMode="External"/><Relationship Id="rId38" Type="http://schemas.openxmlformats.org/officeDocument/2006/relationships/hyperlink" Target="https://doi.org:10.1002/jgm.14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40</Pages>
  <Words>23590</Words>
  <Characters>134466</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Miao, Benpeng</cp:lastModifiedBy>
  <cp:revision>25</cp:revision>
  <cp:lastPrinted>2021-10-13T18:35:00Z</cp:lastPrinted>
  <dcterms:created xsi:type="dcterms:W3CDTF">2023-03-17T01:31:00Z</dcterms:created>
  <dcterms:modified xsi:type="dcterms:W3CDTF">2023-03-24T19:33:00Z</dcterms:modified>
</cp:coreProperties>
</file>